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5303A7">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8D3DB2">
        <w:rPr>
          <w:rFonts w:ascii="AvantGarde Bk BT" w:hAnsi="AvantGarde Bk BT" w:cs="Arial"/>
          <w:b/>
          <w:color w:val="000000" w:themeColor="text1"/>
          <w:sz w:val="24"/>
          <w:szCs w:val="24"/>
        </w:rPr>
        <w:t>742</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3343A"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SERVICIOS DE SALUD EN EL ESTADO</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165803"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12688C">
        <w:rPr>
          <w:rFonts w:ascii="AvantGarde Bk BT" w:hAnsi="AvantGarde Bk BT" w:cs="Arial"/>
          <w:color w:val="000000" w:themeColor="text1"/>
          <w:sz w:val="24"/>
          <w:szCs w:val="24"/>
        </w:rPr>
        <w:t xml:space="preserve">27 veintisiete </w:t>
      </w:r>
    </w:p>
    <w:p w:rsidR="0004274F" w:rsidRPr="007C5605" w:rsidRDefault="009656F1" w:rsidP="00E02BC0">
      <w:pPr>
        <w:pStyle w:val="corte4fondo"/>
        <w:tabs>
          <w:tab w:val="left" w:pos="567"/>
        </w:tabs>
        <w:ind w:left="113" w:firstLine="0"/>
        <w:rPr>
          <w:rFonts w:ascii="AvantGarde Bk BT" w:hAnsi="AvantGarde Bk BT" w:cs="Arial"/>
          <w:color w:val="000000" w:themeColor="text1"/>
          <w:sz w:val="24"/>
          <w:szCs w:val="24"/>
        </w:rPr>
      </w:pPr>
      <w:bookmarkStart w:id="0" w:name="_GoBack"/>
      <w:bookmarkEnd w:id="0"/>
      <w:r>
        <w:rPr>
          <w:rFonts w:ascii="AvantGarde Bk BT" w:hAnsi="AvantGarde Bk BT" w:cs="Arial"/>
          <w:color w:val="000000" w:themeColor="text1"/>
          <w:sz w:val="24"/>
          <w:szCs w:val="24"/>
        </w:rPr>
        <w:t>de noviembre</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581774">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751034">
        <w:rPr>
          <w:rFonts w:ascii="AvantGarde Bk BT" w:hAnsi="AvantGarde Bk BT" w:cs="Arial"/>
          <w:color w:val="000000" w:themeColor="text1"/>
          <w:sz w:val="24"/>
          <w:szCs w:val="24"/>
        </w:rPr>
        <w:t>26 veintiséis de septiembre</w:t>
      </w:r>
      <w:r w:rsidR="0038405A">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sidR="00581774">
        <w:rPr>
          <w:rFonts w:ascii="AvantGarde Bk BT" w:hAnsi="AvantGarde Bk BT" w:cs="Arial"/>
          <w:b/>
          <w:color w:val="000000" w:themeColor="text1"/>
          <w:sz w:val="24"/>
          <w:szCs w:val="24"/>
        </w:rPr>
        <w:t>SERVICIOS DE SALUD EN EL ESTADO</w:t>
      </w:r>
      <w:r w:rsidR="00CE76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E376C1">
        <w:rPr>
          <w:rFonts w:ascii="AvantGarde Bk BT" w:hAnsi="AvantGarde Bk BT" w:cs="Arial"/>
          <w:color w:val="000000" w:themeColor="text1"/>
          <w:sz w:val="24"/>
          <w:szCs w:val="24"/>
        </w:rPr>
        <w:t>00</w:t>
      </w:r>
      <w:r w:rsidR="00751034">
        <w:rPr>
          <w:rFonts w:ascii="AvantGarde Bk BT" w:hAnsi="AvantGarde Bk BT" w:cs="Arial"/>
          <w:color w:val="000000" w:themeColor="text1"/>
          <w:sz w:val="24"/>
          <w:szCs w:val="24"/>
        </w:rPr>
        <w:t>59</w:t>
      </w:r>
      <w:r w:rsidR="00DC60A5">
        <w:rPr>
          <w:rFonts w:ascii="AvantGarde Bk BT" w:hAnsi="AvantGarde Bk BT" w:cs="Arial"/>
          <w:color w:val="000000" w:themeColor="text1"/>
          <w:sz w:val="24"/>
          <w:szCs w:val="24"/>
        </w:rPr>
        <w:t>47</w:t>
      </w:r>
      <w:r w:rsidR="00581774">
        <w:rPr>
          <w:rFonts w:ascii="AvantGarde Bk BT" w:hAnsi="AvantGarde Bk BT" w:cs="Arial"/>
          <w:color w:val="000000" w:themeColor="text1"/>
          <w:sz w:val="24"/>
          <w:szCs w:val="24"/>
        </w:rPr>
        <w:t>17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B754E9">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DC60A5" w:rsidRPr="00DC60A5">
        <w:rPr>
          <w:rFonts w:ascii="AvantGarde Bk BT" w:hAnsi="AvantGarde Bk BT" w:cs="Arial"/>
          <w:i/>
          <w:color w:val="000000" w:themeColor="text1"/>
          <w:sz w:val="22"/>
          <w:szCs w:val="22"/>
        </w:rPr>
        <w:t>Manuales de organización y procedimientos de la Comisión Estatal de Arbitraje Médico</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E71CBE" w:rsidRPr="00751034" w:rsidRDefault="0004274F" w:rsidP="00751034">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751034">
        <w:rPr>
          <w:rFonts w:ascii="AvantGarde Bk BT" w:hAnsi="AvantGarde Bk BT" w:cs="Arial"/>
          <w:color w:val="000000" w:themeColor="text1"/>
          <w:sz w:val="24"/>
          <w:szCs w:val="24"/>
        </w:rPr>
        <w:t>09 nueve de octubre</w:t>
      </w:r>
      <w:r w:rsidR="00180298">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w:t>
      </w:r>
      <w:r w:rsidR="00180298">
        <w:rPr>
          <w:rFonts w:ascii="AvantGarde Bk BT" w:hAnsi="AvantGarde Bk BT" w:cs="Arial"/>
          <w:b/>
          <w:color w:val="000000" w:themeColor="text1"/>
          <w:sz w:val="24"/>
          <w:szCs w:val="24"/>
        </w:rPr>
        <w:t>SERVICIOS DE SALUD EN EL ESTADO</w:t>
      </w:r>
      <w:r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p>
    <w:p w:rsidR="000C2726" w:rsidRDefault="000C2726" w:rsidP="000C2726">
      <w:pPr>
        <w:pStyle w:val="corte4fondo"/>
        <w:tabs>
          <w:tab w:val="left" w:pos="567"/>
        </w:tabs>
        <w:ind w:firstLine="0"/>
        <w:rPr>
          <w:rFonts w:ascii="AvantGarde Bk BT" w:hAnsi="AvantGarde Bk BT" w:cs="Arial"/>
          <w:color w:val="000000" w:themeColor="text1"/>
          <w:sz w:val="24"/>
          <w:szCs w:val="24"/>
        </w:rPr>
      </w:pPr>
    </w:p>
    <w:p w:rsidR="00DC60A5" w:rsidRPr="00DC60A5" w:rsidRDefault="0075350F" w:rsidP="00DC60A5">
      <w:pPr>
        <w:pStyle w:val="corte4fondo"/>
        <w:tabs>
          <w:tab w:val="left" w:pos="567"/>
        </w:tabs>
        <w:ind w:left="680" w:firstLine="0"/>
        <w:rPr>
          <w:rFonts w:ascii="AvantGarde Bk BT" w:hAnsi="AvantGarde Bk BT" w:cs="Arial"/>
          <w:i/>
          <w:color w:val="000000" w:themeColor="text1"/>
          <w:sz w:val="22"/>
          <w:szCs w:val="22"/>
        </w:rPr>
      </w:pPr>
      <w:r w:rsidRPr="0075350F">
        <w:rPr>
          <w:rFonts w:ascii="AvantGarde Bk BT" w:hAnsi="AvantGarde Bk BT" w:cs="Arial"/>
          <w:i/>
          <w:color w:val="000000" w:themeColor="text1"/>
          <w:sz w:val="22"/>
          <w:szCs w:val="22"/>
        </w:rPr>
        <w:t>“</w:t>
      </w:r>
      <w:r w:rsidR="00DC60A5" w:rsidRPr="00DC60A5">
        <w:rPr>
          <w:rFonts w:ascii="AvantGarde Bk BT" w:hAnsi="AvantGarde Bk BT" w:cs="Arial"/>
          <w:i/>
          <w:color w:val="000000" w:themeColor="text1"/>
          <w:sz w:val="22"/>
          <w:szCs w:val="22"/>
        </w:rPr>
        <w:t>Por este conducto me permito proporcionarte la información previamente solicitada, para lo cual te adjunto archivo que contiene la misma.</w:t>
      </w:r>
    </w:p>
    <w:p w:rsidR="00DC60A5" w:rsidRPr="00DC60A5" w:rsidRDefault="00DC60A5" w:rsidP="00DC60A5">
      <w:pPr>
        <w:pStyle w:val="corte4fondo"/>
        <w:tabs>
          <w:tab w:val="left" w:pos="567"/>
        </w:tabs>
        <w:ind w:left="680"/>
        <w:rPr>
          <w:rFonts w:ascii="AvantGarde Bk BT" w:hAnsi="AvantGarde Bk BT" w:cs="Arial"/>
          <w:i/>
          <w:color w:val="000000" w:themeColor="text1"/>
          <w:sz w:val="22"/>
          <w:szCs w:val="22"/>
        </w:rPr>
      </w:pPr>
    </w:p>
    <w:p w:rsidR="004D2DD0" w:rsidRPr="00C568CD" w:rsidRDefault="00DC60A5" w:rsidP="00DC60A5">
      <w:pPr>
        <w:pStyle w:val="corte4fondo"/>
        <w:tabs>
          <w:tab w:val="left" w:pos="567"/>
        </w:tabs>
        <w:ind w:left="680" w:firstLine="0"/>
        <w:rPr>
          <w:rFonts w:ascii="AvantGarde Bk BT" w:hAnsi="AvantGarde Bk BT" w:cs="Arial"/>
          <w:i/>
          <w:color w:val="000000" w:themeColor="text1"/>
          <w:sz w:val="22"/>
          <w:szCs w:val="22"/>
        </w:rPr>
      </w:pPr>
      <w:r w:rsidRPr="00DC60A5">
        <w:rPr>
          <w:rFonts w:ascii="AvantGarde Bk BT" w:hAnsi="AvantGarde Bk BT" w:cs="Arial"/>
          <w:i/>
          <w:color w:val="000000" w:themeColor="text1"/>
          <w:sz w:val="22"/>
          <w:szCs w:val="22"/>
        </w:rPr>
        <w:t>Esta información fue proporcionada por el área de Desarrollo Organizacional de los Servicios de Salud de San Luis Potosí.</w:t>
      </w:r>
      <w:r w:rsidR="00252B52">
        <w:rPr>
          <w:rFonts w:ascii="AvantGarde Bk BT" w:hAnsi="AvantGarde Bk BT" w:cs="Arial"/>
          <w:color w:val="000000" w:themeColor="text1"/>
          <w:sz w:val="24"/>
          <w:szCs w:val="24"/>
        </w:rPr>
        <w:t xml:space="preserve">” </w:t>
      </w:r>
      <w:r w:rsidR="00252B52" w:rsidRPr="00252B52">
        <w:rPr>
          <w:rFonts w:ascii="AvantGarde Bk BT" w:hAnsi="AvantGarde Bk BT" w:cs="Arial"/>
          <w:b/>
          <w:color w:val="000000" w:themeColor="text1"/>
          <w:sz w:val="24"/>
          <w:szCs w:val="24"/>
        </w:rPr>
        <w:t>SIC.</w:t>
      </w:r>
      <w:r w:rsidR="00252B52">
        <w:rPr>
          <w:rFonts w:ascii="AvantGarde Bk BT" w:hAnsi="AvantGarde Bk BT" w:cs="Arial"/>
          <w:color w:val="000000" w:themeColor="text1"/>
          <w:sz w:val="24"/>
          <w:szCs w:val="24"/>
        </w:rPr>
        <w:t xml:space="preserve"> (Visible a foja 01 de autos).</w:t>
      </w:r>
    </w:p>
    <w:p w:rsidR="0084778B" w:rsidRDefault="0084778B" w:rsidP="00250A5F">
      <w:pPr>
        <w:pStyle w:val="corte4fondo"/>
        <w:tabs>
          <w:tab w:val="left" w:pos="567"/>
        </w:tabs>
        <w:rPr>
          <w:noProof/>
        </w:rPr>
      </w:pPr>
    </w:p>
    <w:p w:rsidR="009E6CC7" w:rsidRDefault="00250A5F"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75350F">
        <w:rPr>
          <w:rFonts w:ascii="AvantGarde Bk BT" w:hAnsi="AvantGarde Bk BT" w:cs="Arial"/>
          <w:color w:val="000000" w:themeColor="text1"/>
          <w:sz w:val="24"/>
          <w:szCs w:val="24"/>
        </w:rPr>
        <w:t>ar</w:t>
      </w:r>
      <w:r w:rsidR="009C1C3D">
        <w:rPr>
          <w:rFonts w:ascii="AvantGarde Bk BT" w:hAnsi="AvantGarde Bk BT" w:cs="Arial"/>
          <w:color w:val="000000" w:themeColor="text1"/>
          <w:sz w:val="24"/>
          <w:szCs w:val="24"/>
        </w:rPr>
        <w:t xml:space="preserve">chivo adjunto a la respuesta </w:t>
      </w:r>
      <w:r w:rsidR="00150901">
        <w:rPr>
          <w:rFonts w:ascii="AvantGarde Bk BT" w:hAnsi="AvantGarde Bk BT" w:cs="Arial"/>
          <w:color w:val="000000" w:themeColor="text1"/>
          <w:sz w:val="24"/>
          <w:szCs w:val="24"/>
        </w:rPr>
        <w:t xml:space="preserve">es el </w:t>
      </w:r>
      <w:r w:rsidR="0035003F">
        <w:rPr>
          <w:rFonts w:ascii="AvantGarde Bk BT" w:hAnsi="AvantGarde Bk BT" w:cs="Arial"/>
          <w:color w:val="000000" w:themeColor="text1"/>
          <w:sz w:val="24"/>
          <w:szCs w:val="24"/>
        </w:rPr>
        <w:t xml:space="preserve">Manual de Organización de la </w:t>
      </w:r>
      <w:r w:rsidR="00191421">
        <w:rPr>
          <w:rFonts w:ascii="AvantGarde Bk BT" w:hAnsi="AvantGarde Bk BT" w:cs="Arial"/>
          <w:color w:val="000000" w:themeColor="text1"/>
          <w:sz w:val="24"/>
          <w:szCs w:val="24"/>
        </w:rPr>
        <w:t>Comisión Estatal de Arbitraje Médico, y está visible de foja 04 cuatro a 31 treinta y uno de autos.</w:t>
      </w:r>
    </w:p>
    <w:p w:rsidR="00751034" w:rsidRDefault="00751034"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354E73">
        <w:rPr>
          <w:rFonts w:ascii="AvantGarde Bk BT" w:hAnsi="AvantGarde Bk BT" w:cs="Arial"/>
          <w:color w:val="000000" w:themeColor="text1"/>
          <w:sz w:val="24"/>
          <w:szCs w:val="24"/>
        </w:rPr>
        <w:t>14</w:t>
      </w:r>
      <w:r w:rsidR="009C008E">
        <w:rPr>
          <w:rFonts w:ascii="AvantGarde Bk BT" w:hAnsi="AvantGarde Bk BT" w:cs="Arial"/>
          <w:color w:val="000000" w:themeColor="text1"/>
          <w:sz w:val="24"/>
          <w:szCs w:val="24"/>
        </w:rPr>
        <w:t xml:space="preserve"> catorce</w:t>
      </w:r>
      <w:r w:rsidR="00354E73">
        <w:rPr>
          <w:rFonts w:ascii="AvantGarde Bk BT" w:hAnsi="AvantGarde Bk BT" w:cs="Arial"/>
          <w:color w:val="000000" w:themeColor="text1"/>
          <w:sz w:val="24"/>
          <w:szCs w:val="24"/>
        </w:rPr>
        <w:t xml:space="preserve"> de octubre</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2017 dos mil diecisiete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p>
    <w:p w:rsidR="00CC35B6"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150901" w:rsidRDefault="00CC35B6" w:rsidP="009C008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AF1733" w:rsidRPr="00AF1733">
        <w:rPr>
          <w:rFonts w:ascii="AvantGarde Bk BT" w:hAnsi="AvantGarde Bk BT" w:cs="Arial"/>
          <w:i/>
          <w:color w:val="000000" w:themeColor="text1"/>
          <w:sz w:val="22"/>
          <w:szCs w:val="22"/>
        </w:rPr>
        <w:t>La información se encuentra incompleta, faltando el manual de procedimientos.</w:t>
      </w:r>
      <w:r>
        <w:rPr>
          <w:rFonts w:ascii="AvantGarde Bk BT" w:hAnsi="AvantGarde Bk BT" w:cs="Arial"/>
          <w:color w:val="000000" w:themeColor="text1"/>
          <w:sz w:val="24"/>
          <w:szCs w:val="24"/>
        </w:rPr>
        <w:t xml:space="preserve">” </w:t>
      </w:r>
      <w:r w:rsidRPr="00792E1F">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9C008E">
        <w:rPr>
          <w:rFonts w:ascii="AvantGarde Bk BT" w:hAnsi="AvantGarde Bk BT" w:cs="Arial"/>
          <w:color w:val="000000" w:themeColor="text1"/>
          <w:sz w:val="24"/>
          <w:szCs w:val="24"/>
        </w:rPr>
        <w:t>17 diecisiete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9C008E">
        <w:rPr>
          <w:rFonts w:ascii="AvantGarde Bk BT" w:hAnsi="AvantGarde Bk BT" w:cs="Arial"/>
          <w:color w:val="000000" w:themeColor="text1"/>
          <w:sz w:val="24"/>
          <w:szCs w:val="24"/>
        </w:rPr>
        <w:t>24 veinticuatro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 xml:space="preserve">cida en la fracción </w:t>
      </w:r>
      <w:r w:rsidR="009C008E">
        <w:rPr>
          <w:rFonts w:ascii="AvantGarde Bk BT" w:hAnsi="AvantGarde Bk BT" w:cs="Arial"/>
          <w:color w:val="000000" w:themeColor="text1"/>
          <w:sz w:val="24"/>
          <w:szCs w:val="24"/>
        </w:rPr>
        <w:t>IV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BD624D">
        <w:rPr>
          <w:rFonts w:ascii="AvantGarde Bk BT" w:hAnsi="AvantGarde Bk BT" w:cs="Arial"/>
          <w:b/>
          <w:color w:val="000000" w:themeColor="text1"/>
          <w:sz w:val="24"/>
          <w:szCs w:val="24"/>
        </w:rPr>
        <w:t>742</w:t>
      </w:r>
      <w:r w:rsidR="0060124B">
        <w:rPr>
          <w:rFonts w:ascii="AvantGarde Bk BT" w:hAnsi="AvantGarde Bk BT" w:cs="Arial"/>
          <w:b/>
          <w:color w:val="000000" w:themeColor="text1"/>
          <w:sz w:val="24"/>
          <w:szCs w:val="24"/>
        </w:rPr>
        <w:t>/</w:t>
      </w:r>
      <w:r w:rsidRPr="00BF7B76">
        <w:rPr>
          <w:rFonts w:ascii="AvantGarde Bk BT" w:hAnsi="AvantGarde Bk BT" w:cs="Arial"/>
          <w:b/>
          <w:color w:val="000000" w:themeColor="text1"/>
          <w:sz w:val="24"/>
          <w:szCs w:val="24"/>
        </w:rPr>
        <w:t>2017-1 PLATAFORMA.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926CE2">
        <w:rPr>
          <w:rFonts w:ascii="AvantGarde Bk BT" w:hAnsi="AvantGarde Bk BT" w:cs="Arial"/>
          <w:b/>
          <w:color w:val="000000" w:themeColor="text1"/>
          <w:sz w:val="24"/>
          <w:szCs w:val="24"/>
        </w:rPr>
        <w:t>GOBIERNO DEL ESTADO</w:t>
      </w:r>
      <w:r>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00717599">
        <w:rPr>
          <w:rFonts w:ascii="AvantGarde Bk BT" w:hAnsi="AvantGarde Bk BT" w:cs="Arial"/>
          <w:b/>
          <w:color w:val="000000" w:themeColor="text1"/>
          <w:sz w:val="24"/>
          <w:szCs w:val="24"/>
        </w:rPr>
        <w:t>por conducto</w:t>
      </w:r>
      <w:r>
        <w:rPr>
          <w:rFonts w:ascii="AvantGarde Bk BT" w:hAnsi="AvantGarde Bk BT" w:cs="Arial"/>
          <w:b/>
          <w:color w:val="000000" w:themeColor="text1"/>
          <w:sz w:val="24"/>
          <w:szCs w:val="24"/>
        </w:rPr>
        <w:t xml:space="preserve"> de </w:t>
      </w:r>
      <w:r w:rsidR="004407B8">
        <w:rPr>
          <w:rFonts w:ascii="AvantGarde Bk BT" w:hAnsi="AvantGarde Bk BT" w:cs="Arial"/>
          <w:b/>
          <w:color w:val="000000" w:themeColor="text1"/>
          <w:sz w:val="24"/>
          <w:szCs w:val="24"/>
        </w:rPr>
        <w:t>los</w:t>
      </w:r>
      <w:r>
        <w:rPr>
          <w:rFonts w:ascii="AvantGarde Bk BT" w:hAnsi="AvantGarde Bk BT" w:cs="Arial"/>
          <w:b/>
          <w:color w:val="000000" w:themeColor="text1"/>
          <w:sz w:val="24"/>
          <w:szCs w:val="24"/>
        </w:rPr>
        <w:t xml:space="preserve"> </w:t>
      </w:r>
      <w:r w:rsidR="004407B8">
        <w:rPr>
          <w:rFonts w:ascii="AvantGarde Bk BT" w:hAnsi="AvantGarde Bk BT" w:cs="Arial"/>
          <w:b/>
          <w:color w:val="000000" w:themeColor="text1"/>
          <w:sz w:val="24"/>
          <w:szCs w:val="24"/>
        </w:rPr>
        <w:t xml:space="preserve">SERVICIOS DE SALUD, </w:t>
      </w:r>
      <w:r w:rsidR="0003507B">
        <w:rPr>
          <w:rFonts w:ascii="AvantGarde Bk BT" w:hAnsi="AvantGarde Bk BT" w:cs="Arial"/>
          <w:b/>
          <w:color w:val="000000" w:themeColor="text1"/>
          <w:sz w:val="24"/>
          <w:szCs w:val="24"/>
        </w:rPr>
        <w:t>a través</w:t>
      </w:r>
      <w:r w:rsidR="004407B8">
        <w:rPr>
          <w:rFonts w:ascii="AvantGarde Bk BT" w:hAnsi="AvantGarde Bk BT" w:cs="Arial"/>
          <w:b/>
          <w:color w:val="000000" w:themeColor="text1"/>
          <w:sz w:val="24"/>
          <w:szCs w:val="24"/>
        </w:rPr>
        <w:t xml:space="preserve"> de su TITULAR</w:t>
      </w:r>
      <w:r>
        <w:rPr>
          <w:rFonts w:ascii="AvantGarde Bk BT" w:hAnsi="AvantGarde Bk BT" w:cs="Arial"/>
          <w:b/>
          <w:color w:val="000000" w:themeColor="text1"/>
          <w:sz w:val="24"/>
          <w:szCs w:val="24"/>
        </w:rPr>
        <w:t xml:space="preserve"> y </w:t>
      </w:r>
      <w:r w:rsidR="004407B8">
        <w:rPr>
          <w:rFonts w:ascii="AvantGarde Bk BT" w:hAnsi="AvantGarde Bk BT" w:cs="Arial"/>
          <w:b/>
          <w:color w:val="000000" w:themeColor="text1"/>
          <w:sz w:val="24"/>
          <w:szCs w:val="24"/>
        </w:rPr>
        <w:t xml:space="preserve">de </w:t>
      </w:r>
      <w:r>
        <w:rPr>
          <w:rFonts w:ascii="AvantGarde Bk BT" w:hAnsi="AvantGarde Bk BT" w:cs="Arial"/>
          <w:b/>
          <w:color w:val="000000" w:themeColor="text1"/>
          <w:sz w:val="24"/>
          <w:szCs w:val="24"/>
        </w:rPr>
        <w:t xml:space="preserve">su TITULAR </w:t>
      </w:r>
      <w:r w:rsidRPr="007C5605">
        <w:rPr>
          <w:rFonts w:ascii="AvantGarde Bk BT" w:hAnsi="AvantGarde Bk BT" w:cs="Arial"/>
          <w:b/>
          <w:color w:val="000000" w:themeColor="text1"/>
          <w:sz w:val="24"/>
          <w:szCs w:val="24"/>
        </w:rPr>
        <w:t>DE LA UNIDAD DE TRANSPARENCIA</w:t>
      </w:r>
      <w:r>
        <w:rPr>
          <w:rFonts w:ascii="AvantGarde Bk BT" w:hAnsi="AvantGarde Bk BT" w:cs="Arial"/>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le tuvo al recurrente por señalado correo electrónico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04D4A">
        <w:rPr>
          <w:rFonts w:ascii="AvantGarde Bk BT" w:hAnsi="AvantGarde Bk BT" w:cs="Arial"/>
          <w:color w:val="000000" w:themeColor="text1"/>
          <w:sz w:val="24"/>
          <w:szCs w:val="24"/>
        </w:rPr>
        <w:t xml:space="preserve">10 diez de </w:t>
      </w:r>
      <w:r w:rsidR="0060124B">
        <w:rPr>
          <w:rFonts w:ascii="AvantGarde Bk BT" w:hAnsi="AvantGarde Bk BT" w:cs="Arial"/>
          <w:color w:val="000000" w:themeColor="text1"/>
          <w:sz w:val="24"/>
          <w:szCs w:val="24"/>
        </w:rPr>
        <w:t>noviembre</w:t>
      </w:r>
      <w:r w:rsidR="00CC0E73">
        <w:rPr>
          <w:rFonts w:ascii="AvantGarde Bk BT" w:hAnsi="AvantGarde Bk BT" w:cs="Arial"/>
          <w:color w:val="000000" w:themeColor="text1"/>
          <w:sz w:val="24"/>
          <w:szCs w:val="24"/>
        </w:rPr>
        <w:t xml:space="preserve"> de 2017 dos mil diecisiete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Default="00CC0E73" w:rsidP="00326314">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927BD8" w:rsidRPr="0060124B">
        <w:rPr>
          <w:rFonts w:ascii="AvantGarde Bk BT" w:hAnsi="AvantGarde Bk BT" w:cs="Arial"/>
          <w:color w:val="000000" w:themeColor="text1"/>
          <w:sz w:val="24"/>
          <w:szCs w:val="24"/>
        </w:rPr>
        <w:t>oficio sin número, signado por el Encargado de la Unidad de Transparencia de S</w:t>
      </w:r>
      <w:r w:rsidR="0060124B">
        <w:rPr>
          <w:rFonts w:ascii="AvantGarde Bk BT" w:hAnsi="AvantGarde Bk BT" w:cs="Arial"/>
          <w:color w:val="000000" w:themeColor="text1"/>
          <w:sz w:val="24"/>
          <w:szCs w:val="24"/>
        </w:rPr>
        <w:t>ervicios de Salud en el Estado.</w:t>
      </w:r>
    </w:p>
    <w:p w:rsidR="00927BD8" w:rsidRPr="0060124B" w:rsidRDefault="00927BD8" w:rsidP="00326314">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CA366F" w:rsidRPr="002B4BF2" w:rsidRDefault="002B4BF2"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Lo tuvo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 por presentados</w:t>
      </w:r>
      <w:r w:rsidR="00CC35B6" w:rsidRPr="002B4BF2">
        <w:rPr>
          <w:rFonts w:ascii="AvantGarde Bk BT" w:hAnsi="AvantGarde Bk BT" w:cs="Arial"/>
          <w:color w:val="000000" w:themeColor="text1"/>
          <w:sz w:val="24"/>
          <w:szCs w:val="24"/>
        </w:rPr>
        <w:t xml:space="preserve"> alegatos </w:t>
      </w:r>
      <w:r>
        <w:rPr>
          <w:rFonts w:ascii="AvantGarde Bk BT" w:hAnsi="AvantGarde Bk BT" w:cs="Arial"/>
          <w:color w:val="000000" w:themeColor="text1"/>
          <w:sz w:val="24"/>
          <w:szCs w:val="24"/>
        </w:rPr>
        <w:t xml:space="preserve">y </w:t>
      </w:r>
      <w:r w:rsidR="00CA366F" w:rsidRPr="002B4BF2">
        <w:rPr>
          <w:rFonts w:ascii="AvantGarde Bk BT" w:hAnsi="AvantGarde Bk BT" w:cs="Arial"/>
          <w:color w:val="000000" w:themeColor="text1"/>
          <w:sz w:val="24"/>
          <w:szCs w:val="24"/>
        </w:rPr>
        <w:t>por autorizado domicilio y profesionistas para oír y recibir notificaciones.</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E215D2" w:rsidRPr="007C5605" w:rsidRDefault="00E215D2" w:rsidP="00E215D2">
      <w:pPr>
        <w:pStyle w:val="corte4fondo"/>
        <w:tabs>
          <w:tab w:val="left" w:pos="567"/>
        </w:tabs>
        <w:spacing w:line="480" w:lineRule="auto"/>
        <w:rPr>
          <w:rFonts w:ascii="AvantGarde Bk BT" w:hAnsi="AvantGarde Bk BT" w:cs="Arial"/>
          <w:color w:val="000000" w:themeColor="text1"/>
          <w:sz w:val="24"/>
          <w:szCs w:val="24"/>
        </w:rPr>
      </w:pPr>
    </w:p>
    <w:p w:rsidR="00E215D2" w:rsidRPr="007C5605"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TERCERO. Legitimación.</w:t>
      </w:r>
      <w:r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rPr>
          <w:rFonts w:ascii="AvantGarde Bk BT" w:hAnsi="AvantGarde Bk BT" w:cs="Arial"/>
          <w:color w:val="000000" w:themeColor="text1"/>
          <w:sz w:val="24"/>
          <w:szCs w:val="24"/>
        </w:rPr>
      </w:pPr>
      <w:r w:rsidRPr="00EA2555">
        <w:rPr>
          <w:rFonts w:ascii="AvantGarde Bk BT" w:hAnsi="AvantGarde Bk BT" w:cs="Arial"/>
          <w:b/>
          <w:color w:val="000000" w:themeColor="text1"/>
          <w:sz w:val="24"/>
          <w:szCs w:val="24"/>
        </w:rPr>
        <w:t>CUARTO. Oportunidad del recurso.</w:t>
      </w:r>
      <w:r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0124B">
        <w:rPr>
          <w:rFonts w:ascii="AvantGarde Bk BT" w:hAnsi="AvantGarde Bk BT" w:cs="Arial"/>
          <w:color w:val="000000" w:themeColor="text1"/>
          <w:sz w:val="24"/>
          <w:szCs w:val="24"/>
        </w:rPr>
        <w:t>09 nueve de octubre</w:t>
      </w:r>
      <w:r w:rsidRPr="00EA2555">
        <w:rPr>
          <w:rFonts w:ascii="AvantGarde Bk BT" w:hAnsi="AvantGarde Bk BT" w:cs="Arial"/>
          <w:color w:val="000000" w:themeColor="text1"/>
          <w:sz w:val="24"/>
          <w:szCs w:val="24"/>
        </w:rPr>
        <w:t xml:space="preserve"> de 2017 dos mil diecisiete el solicitante de la información fue notificado de la respuesta a su solicitud mediante la Plataforma Nacional de Transparencia San Luis Potosí.</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FF044B">
        <w:rPr>
          <w:rFonts w:ascii="AvantGarde Bk BT" w:hAnsi="AvantGarde Bk BT" w:cs="Arial"/>
          <w:color w:val="000000" w:themeColor="text1"/>
          <w:sz w:val="24"/>
          <w:szCs w:val="24"/>
        </w:rPr>
        <w:t>10</w:t>
      </w:r>
      <w:r w:rsidR="00EA2555">
        <w:rPr>
          <w:rFonts w:ascii="AvantGarde Bk BT" w:hAnsi="AvantGarde Bk BT" w:cs="Arial"/>
          <w:color w:val="000000" w:themeColor="text1"/>
          <w:sz w:val="24"/>
          <w:szCs w:val="24"/>
        </w:rPr>
        <w:t xml:space="preserve"> </w:t>
      </w:r>
      <w:r w:rsidR="00FF044B">
        <w:rPr>
          <w:rFonts w:ascii="AvantGarde Bk BT" w:hAnsi="AvantGarde Bk BT" w:cs="Arial"/>
          <w:color w:val="000000" w:themeColor="text1"/>
          <w:sz w:val="24"/>
          <w:szCs w:val="24"/>
        </w:rPr>
        <w:t xml:space="preserve">diez al 31 treinta y uno </w:t>
      </w:r>
      <w:r w:rsidR="00EA2555">
        <w:rPr>
          <w:rFonts w:ascii="AvantGarde Bk BT" w:hAnsi="AvantGarde Bk BT" w:cs="Arial"/>
          <w:color w:val="000000" w:themeColor="text1"/>
          <w:sz w:val="24"/>
          <w:szCs w:val="24"/>
        </w:rPr>
        <w:t>de octubre</w:t>
      </w:r>
      <w:r w:rsidRPr="00EA2555">
        <w:rPr>
          <w:rFonts w:ascii="AvantGarde Bk BT" w:hAnsi="AvantGarde Bk BT" w:cs="Arial"/>
          <w:color w:val="000000" w:themeColor="text1"/>
          <w:sz w:val="24"/>
          <w:szCs w:val="24"/>
        </w:rPr>
        <w:t xml:space="preserve"> de 2017 dos mil diecisiete.</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C57701">
        <w:rPr>
          <w:rFonts w:ascii="AvantGarde Bk BT" w:hAnsi="AvantGarde Bk BT" w:cs="Arial"/>
          <w:color w:val="000000" w:themeColor="text1"/>
          <w:sz w:val="24"/>
          <w:szCs w:val="24"/>
        </w:rPr>
        <w:t>12 doce, 14 catorce, 15 quince, 21 veintiuno, 22 veintidós, 28 veintiocho y 29 veintinueve</w:t>
      </w:r>
      <w:r w:rsidR="00EA2555">
        <w:rPr>
          <w:rFonts w:ascii="AvantGarde Bk BT" w:hAnsi="AvantGarde Bk BT" w:cs="Arial"/>
          <w:color w:val="000000" w:themeColor="text1"/>
          <w:sz w:val="24"/>
          <w:szCs w:val="24"/>
        </w:rPr>
        <w:t xml:space="preserve"> de octubre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C57701">
        <w:rPr>
          <w:rFonts w:ascii="AvantGarde Bk BT" w:hAnsi="AvantGarde Bk BT" w:cs="Arial"/>
          <w:color w:val="000000" w:themeColor="text1"/>
          <w:sz w:val="24"/>
          <w:szCs w:val="24"/>
        </w:rPr>
        <w:t>14 catorce de octubre</w:t>
      </w:r>
      <w:r w:rsidRPr="00EA2555">
        <w:rPr>
          <w:rFonts w:ascii="AvantGarde Bk BT" w:hAnsi="AvantGarde Bk BT" w:cs="Arial"/>
          <w:color w:val="000000" w:themeColor="text1"/>
          <w:sz w:val="24"/>
          <w:szCs w:val="24"/>
        </w:rPr>
        <w:t xml:space="preserve"> de 2017 dos mil diecisiete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QUINTO.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DF1BA9">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E215D2" w:rsidRDefault="00E215D2" w:rsidP="00E215D2">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Es pertinente recordar que el particular solicitó los Manuales de Organización y Procedimientos de la Comisiòn Estatal de Arbitraje Médico; y al otorgar su respuesta, el ente obligado le informó al peticionario que en archivo adjunto, le proporcionaba la información solicitada.</w:t>
      </w:r>
    </w:p>
    <w:p w:rsidR="00BD7B0A" w:rsidRDefault="00BD7B0A" w:rsidP="00BD7B0A">
      <w:pPr>
        <w:pStyle w:val="corte4fondo"/>
        <w:tabs>
          <w:tab w:val="left" w:pos="567"/>
        </w:tabs>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archivo adjunto contenía únicamente el Manual de Organización de la Comisión de Arbitraje Médico, ante lo que se manifestó inconforme el hoy recurrente toda vez que faltó se le proporcionara el Manual de Procedimientos.</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mediante el informe que rindió el sujeto obligado ante esta Comisiòn, éste manifestó que, en cuanto al Manual de Procedimientos, se omitió informar en su momento al recurrente que, según la información proporcionada por la Dirección de Administración de los Servicios de Salud mediante memorándum de fecha 06 seis de octubre de 2017 dos mil diecisiete, el organismo no cuenta con Manual de Procedimientos para la Comisión Estatal de Arbitraje Médico, circunstancia que se hizo del conocimiento del particular de manera posterior a través de su correo electrónico, y por lo cual, el recurso presentado por él ya no era procedente, al resultar infundados los argumentos del recurrente dado que sí se brindó de manera oportuna la información respecto del Manual de Organización, y en cuanto al de Procedimientos, se subsanó la omisión involuntario de no haberse pronunciado en la respuesta primigenia.</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pese a que en el informe mencionado en líneas anteriores la autoridad también señaló que acompañaba al mismo el memorándum referido, éste no obra en autos, así como tampoco acompañó los documentos con los que acreditara haber notificado esa respuesta en alcance a la otorgada en un primer momento.</w:t>
      </w:r>
    </w:p>
    <w:p w:rsidR="00F85D8B" w:rsidRDefault="00F85D8B" w:rsidP="00BD7B0A">
      <w:pPr>
        <w:pStyle w:val="corte4fondo"/>
        <w:tabs>
          <w:tab w:val="left" w:pos="567"/>
        </w:tabs>
        <w:rPr>
          <w:rFonts w:ascii="AvantGarde Bk BT" w:hAnsi="AvantGarde Bk BT" w:cs="Arial"/>
          <w:color w:val="000000" w:themeColor="text1"/>
          <w:sz w:val="24"/>
          <w:szCs w:val="24"/>
        </w:rPr>
      </w:pPr>
    </w:p>
    <w:p w:rsidR="00F85D8B" w:rsidRDefault="00F85D8B"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en el artículo 29 fracción IV del Reglamento Interior de los Servicios de Salud se establece que entre las funciones del Consejo de la Comisión Estatal de Arbitraje Médico se encuentra la de aprobar </w:t>
      </w:r>
      <w:r w:rsidR="0075512B">
        <w:rPr>
          <w:rFonts w:ascii="AvantGarde Bk BT" w:hAnsi="AvantGarde Bk BT" w:cs="Arial"/>
          <w:color w:val="000000" w:themeColor="text1"/>
          <w:sz w:val="24"/>
          <w:szCs w:val="24"/>
        </w:rPr>
        <w:t>el Manual de Procedimientos:</w:t>
      </w:r>
    </w:p>
    <w:p w:rsidR="0031502B" w:rsidRDefault="0031502B" w:rsidP="00F85D8B">
      <w:pPr>
        <w:pStyle w:val="corte4fondo"/>
        <w:tabs>
          <w:tab w:val="left" w:pos="567"/>
        </w:tabs>
        <w:ind w:firstLine="0"/>
        <w:rPr>
          <w:rFonts w:ascii="AvantGarde Bk BT" w:hAnsi="AvantGarde Bk BT" w:cs="Arial"/>
          <w:color w:val="000000" w:themeColor="text1"/>
          <w:sz w:val="24"/>
          <w:szCs w:val="24"/>
        </w:rPr>
      </w:pPr>
    </w:p>
    <w:p w:rsidR="00962893" w:rsidRPr="00962893" w:rsidRDefault="00F85D8B" w:rsidP="00962893">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 xml:space="preserve"> </w:t>
      </w:r>
      <w:r w:rsidR="00962893">
        <w:rPr>
          <w:rFonts w:ascii="AvantGarde Bk BT" w:hAnsi="AvantGarde Bk BT" w:cs="Arial"/>
          <w:color w:val="000000" w:themeColor="text1"/>
          <w:sz w:val="24"/>
          <w:szCs w:val="24"/>
        </w:rPr>
        <w:t>“</w:t>
      </w:r>
      <w:r w:rsidR="00AA08E0" w:rsidRPr="00962893">
        <w:rPr>
          <w:rFonts w:ascii="AvantGarde Bk BT" w:hAnsi="AvantGarde Bk BT" w:cs="Arial"/>
          <w:b/>
          <w:i/>
          <w:color w:val="000000" w:themeColor="text1"/>
          <w:sz w:val="22"/>
          <w:szCs w:val="22"/>
        </w:rPr>
        <w:t>ARTICULO 29.-</w:t>
      </w:r>
      <w:r w:rsidR="00AA08E0" w:rsidRPr="00962893">
        <w:rPr>
          <w:rFonts w:ascii="AvantGarde Bk BT" w:hAnsi="AvantGarde Bk BT" w:cs="Arial"/>
          <w:i/>
          <w:color w:val="000000" w:themeColor="text1"/>
          <w:sz w:val="22"/>
          <w:szCs w:val="22"/>
        </w:rPr>
        <w:t xml:space="preserve"> El Consejo de la Comisión Estatal de Arbitraje Médico tendrá las siguientes</w:t>
      </w:r>
      <w:r w:rsidR="00962893" w:rsidRPr="00962893">
        <w:rPr>
          <w:rFonts w:ascii="AvantGarde Bk BT" w:hAnsi="AvantGarde Bk BT" w:cs="Arial"/>
          <w:i/>
          <w:color w:val="000000" w:themeColor="text1"/>
          <w:sz w:val="22"/>
          <w:szCs w:val="22"/>
        </w:rPr>
        <w:t xml:space="preserve"> </w:t>
      </w:r>
      <w:r w:rsidR="00AA08E0" w:rsidRPr="00962893">
        <w:rPr>
          <w:rFonts w:ascii="AvantGarde Bk BT" w:hAnsi="AvantGarde Bk BT" w:cs="Arial"/>
          <w:i/>
          <w:color w:val="000000" w:themeColor="text1"/>
          <w:sz w:val="22"/>
          <w:szCs w:val="22"/>
        </w:rPr>
        <w:t>funciones:</w:t>
      </w:r>
      <w:r w:rsidR="00AA08E0" w:rsidRPr="00962893">
        <w:rPr>
          <w:rFonts w:ascii="AvantGarde Bk BT" w:hAnsi="AvantGarde Bk BT" w:cs="Arial"/>
          <w:i/>
          <w:color w:val="000000" w:themeColor="text1"/>
          <w:sz w:val="22"/>
          <w:szCs w:val="22"/>
        </w:rPr>
        <w:cr/>
      </w:r>
      <w:r w:rsidR="00962893" w:rsidRPr="00962893">
        <w:rPr>
          <w:rFonts w:ascii="Century Gothic" w:hAnsi="Century Gothic" w:cs="Arial"/>
          <w:i/>
          <w:color w:val="000000" w:themeColor="text1"/>
          <w:sz w:val="22"/>
          <w:szCs w:val="22"/>
        </w:rPr>
        <w:t>[</w:t>
      </w:r>
      <w:r w:rsidR="00962893" w:rsidRPr="00962893">
        <w:rPr>
          <w:rFonts w:ascii="AvantGarde Bk BT" w:hAnsi="AvantGarde Bk BT" w:cs="Arial"/>
          <w:i/>
          <w:color w:val="000000" w:themeColor="text1"/>
          <w:sz w:val="22"/>
          <w:szCs w:val="22"/>
        </w:rPr>
        <w:t>…</w:t>
      </w:r>
      <w:r w:rsidR="00962893" w:rsidRPr="00962893">
        <w:rPr>
          <w:rFonts w:ascii="Century Gothic" w:hAnsi="Century Gothic" w:cs="Arial"/>
          <w:i/>
          <w:color w:val="000000" w:themeColor="text1"/>
          <w:sz w:val="22"/>
          <w:szCs w:val="22"/>
        </w:rPr>
        <w:t>]</w:t>
      </w:r>
    </w:p>
    <w:p w:rsidR="00D020B6" w:rsidRPr="000C3460" w:rsidRDefault="00AA08E0" w:rsidP="000C3460">
      <w:pPr>
        <w:pStyle w:val="corte4fondo"/>
        <w:tabs>
          <w:tab w:val="left" w:pos="567"/>
        </w:tabs>
        <w:ind w:left="680" w:firstLine="0"/>
        <w:rPr>
          <w:rFonts w:ascii="AvantGarde Bk BT" w:hAnsi="AvantGarde Bk BT" w:cs="Arial"/>
          <w:color w:val="000000" w:themeColor="text1"/>
          <w:sz w:val="24"/>
          <w:szCs w:val="24"/>
        </w:rPr>
      </w:pPr>
      <w:r w:rsidRPr="00962893">
        <w:rPr>
          <w:rFonts w:ascii="AvantGarde Bk BT" w:hAnsi="AvantGarde Bk BT" w:cs="Arial"/>
          <w:b/>
          <w:i/>
          <w:color w:val="000000" w:themeColor="text1"/>
          <w:sz w:val="22"/>
          <w:szCs w:val="22"/>
        </w:rPr>
        <w:t>IV.-</w:t>
      </w:r>
      <w:r w:rsidRPr="00962893">
        <w:rPr>
          <w:rFonts w:ascii="AvantGarde Bk BT" w:hAnsi="AvantGarde Bk BT" w:cs="Arial"/>
          <w:i/>
          <w:color w:val="000000" w:themeColor="text1"/>
          <w:sz w:val="22"/>
          <w:szCs w:val="22"/>
        </w:rPr>
        <w:t xml:space="preserve"> Aprobar el Reglamento Interior de la Comisión y los Manuales de Organización, de Procedimientos y Servicios al público.</w:t>
      </w:r>
      <w:r w:rsidR="00962893">
        <w:rPr>
          <w:rFonts w:ascii="AvantGarde Bk BT" w:hAnsi="AvantGarde Bk BT" w:cs="Arial"/>
          <w:color w:val="000000" w:themeColor="text1"/>
          <w:sz w:val="24"/>
          <w:szCs w:val="24"/>
        </w:rPr>
        <w:t>”</w:t>
      </w:r>
    </w:p>
    <w:p w:rsidR="008D4D85" w:rsidRPr="006543F7" w:rsidRDefault="000C3460" w:rsidP="006543F7">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del artículo 28 </w:t>
      </w:r>
      <w:r w:rsidR="006543F7">
        <w:rPr>
          <w:rFonts w:ascii="AvantGarde Bk BT" w:hAnsi="AvantGarde Bk BT" w:cs="Arial"/>
          <w:color w:val="000000" w:themeColor="text1"/>
          <w:sz w:val="24"/>
          <w:szCs w:val="24"/>
        </w:rPr>
        <w:t xml:space="preserve">fracción IV </w:t>
      </w:r>
      <w:r>
        <w:rPr>
          <w:rFonts w:ascii="AvantGarde Bk BT" w:hAnsi="AvantGarde Bk BT" w:cs="Arial"/>
          <w:color w:val="000000" w:themeColor="text1"/>
          <w:sz w:val="24"/>
          <w:szCs w:val="24"/>
        </w:rPr>
        <w:t>del Reglamento Interior de la Comisión Estatal de Arbitraje Médico</w:t>
      </w:r>
      <w:r w:rsidR="006543F7">
        <w:rPr>
          <w:rFonts w:ascii="AvantGarde Bk BT" w:hAnsi="AvantGarde Bk BT" w:cs="Arial"/>
          <w:color w:val="000000" w:themeColor="text1"/>
          <w:sz w:val="24"/>
          <w:szCs w:val="24"/>
        </w:rPr>
        <w:t xml:space="preserve">, se desprende que compete a la oficina de administración la formulación del manual de procedimientos de la Comisión: </w:t>
      </w:r>
    </w:p>
    <w:p w:rsidR="00B65A64" w:rsidRDefault="00B65A64" w:rsidP="00BD7B0A">
      <w:pPr>
        <w:pStyle w:val="corte4fondo"/>
        <w:tabs>
          <w:tab w:val="left" w:pos="567"/>
        </w:tabs>
        <w:ind w:firstLine="0"/>
        <w:rPr>
          <w:rFonts w:ascii="AvantGarde Bk BT" w:hAnsi="AvantGarde Bk BT" w:cs="Arial"/>
          <w:b/>
          <w:color w:val="000000" w:themeColor="text1"/>
          <w:sz w:val="24"/>
          <w:szCs w:val="24"/>
        </w:rPr>
      </w:pPr>
    </w:p>
    <w:p w:rsidR="00B65A64" w:rsidRPr="00D020B6" w:rsidRDefault="00D020B6" w:rsidP="00BD7B0A">
      <w:pPr>
        <w:pStyle w:val="corte4fondo"/>
        <w:tabs>
          <w:tab w:val="left" w:pos="567"/>
        </w:tabs>
        <w:ind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D020B6">
        <w:rPr>
          <w:rFonts w:ascii="AvantGarde Bk BT" w:hAnsi="AvantGarde Bk BT" w:cs="Arial"/>
          <w:b/>
          <w:i/>
          <w:color w:val="000000" w:themeColor="text1"/>
          <w:sz w:val="22"/>
          <w:szCs w:val="22"/>
        </w:rPr>
        <w:t>ARTICULO 28.-</w:t>
      </w:r>
      <w:r w:rsidRPr="00D020B6">
        <w:rPr>
          <w:rFonts w:ascii="AvantGarde Bk BT" w:hAnsi="AvantGarde Bk BT" w:cs="Arial"/>
          <w:i/>
          <w:color w:val="000000" w:themeColor="text1"/>
          <w:sz w:val="22"/>
          <w:szCs w:val="22"/>
        </w:rPr>
        <w:t xml:space="preserve"> Compete a la Oficina de Administración:</w:t>
      </w:r>
    </w:p>
    <w:p w:rsidR="00B65A64" w:rsidRPr="00D020B6" w:rsidRDefault="00D020B6" w:rsidP="00BD7B0A">
      <w:pPr>
        <w:pStyle w:val="corte4fondo"/>
        <w:tabs>
          <w:tab w:val="left" w:pos="567"/>
        </w:tabs>
        <w:ind w:firstLine="0"/>
        <w:rPr>
          <w:rFonts w:ascii="AvantGarde Bk BT" w:hAnsi="AvantGarde Bk BT" w:cs="Arial"/>
          <w:i/>
          <w:color w:val="000000" w:themeColor="text1"/>
          <w:sz w:val="22"/>
          <w:szCs w:val="22"/>
        </w:rPr>
      </w:pPr>
      <w:r w:rsidRPr="00D020B6">
        <w:rPr>
          <w:rFonts w:ascii="Century Gothic" w:hAnsi="Century Gothic" w:cs="Arial"/>
          <w:i/>
          <w:color w:val="000000" w:themeColor="text1"/>
          <w:sz w:val="22"/>
          <w:szCs w:val="22"/>
        </w:rPr>
        <w:t>[</w:t>
      </w:r>
      <w:r w:rsidRPr="00D020B6">
        <w:rPr>
          <w:rFonts w:ascii="AvantGarde Bk BT" w:hAnsi="AvantGarde Bk BT" w:cs="Arial"/>
          <w:i/>
          <w:color w:val="000000" w:themeColor="text1"/>
          <w:sz w:val="22"/>
          <w:szCs w:val="22"/>
        </w:rPr>
        <w:t>…</w:t>
      </w:r>
      <w:r w:rsidRPr="00D020B6">
        <w:rPr>
          <w:rFonts w:ascii="Century Gothic" w:hAnsi="Century Gothic" w:cs="Arial"/>
          <w:i/>
          <w:color w:val="000000" w:themeColor="text1"/>
          <w:sz w:val="22"/>
          <w:szCs w:val="22"/>
        </w:rPr>
        <w:t>]</w:t>
      </w:r>
    </w:p>
    <w:p w:rsidR="008D4D85" w:rsidRPr="00946E4A" w:rsidRDefault="00D020B6" w:rsidP="00BD7B0A">
      <w:pPr>
        <w:pStyle w:val="corte4fondo"/>
        <w:tabs>
          <w:tab w:val="left" w:pos="567"/>
        </w:tabs>
        <w:ind w:firstLine="0"/>
        <w:rPr>
          <w:rFonts w:ascii="AvantGarde Bk BT" w:hAnsi="AvantGarde Bk BT" w:cs="Arial"/>
          <w:color w:val="000000" w:themeColor="text1"/>
          <w:sz w:val="24"/>
          <w:szCs w:val="24"/>
        </w:rPr>
      </w:pPr>
      <w:r w:rsidRPr="00D020B6">
        <w:rPr>
          <w:rFonts w:ascii="AvantGarde Bk BT" w:hAnsi="AvantGarde Bk BT" w:cs="Arial"/>
          <w:b/>
          <w:i/>
          <w:color w:val="000000" w:themeColor="text1"/>
          <w:sz w:val="22"/>
          <w:szCs w:val="22"/>
        </w:rPr>
        <w:t>IV.</w:t>
      </w:r>
      <w:r w:rsidRPr="00D020B6">
        <w:rPr>
          <w:rFonts w:ascii="AvantGarde Bk BT" w:hAnsi="AvantGarde Bk BT" w:cs="Arial"/>
          <w:i/>
          <w:color w:val="000000" w:themeColor="text1"/>
          <w:sz w:val="22"/>
          <w:szCs w:val="22"/>
        </w:rPr>
        <w:t xml:space="preserve"> Formular los manuales generales de Organización y de procedimientos de la Comisión, con el apoyo de la Oficina de Investigación y Métodos de los Servicios de Salud de San Luis Potosí;</w:t>
      </w:r>
      <w:r>
        <w:rPr>
          <w:rFonts w:ascii="AvantGarde Bk BT" w:hAnsi="AvantGarde Bk BT" w:cs="Arial"/>
          <w:color w:val="000000" w:themeColor="text1"/>
          <w:sz w:val="24"/>
          <w:szCs w:val="24"/>
        </w:rPr>
        <w:t>”</w:t>
      </w:r>
    </w:p>
    <w:p w:rsidR="008D4D85" w:rsidRDefault="008D4D85" w:rsidP="00BD7B0A">
      <w:pPr>
        <w:pStyle w:val="corte4fondo"/>
        <w:tabs>
          <w:tab w:val="left" w:pos="567"/>
        </w:tabs>
        <w:ind w:firstLine="0"/>
        <w:rPr>
          <w:rFonts w:ascii="AvantGarde Bk BT" w:hAnsi="AvantGarde Bk BT" w:cs="Arial"/>
          <w:b/>
          <w:color w:val="000000" w:themeColor="text1"/>
          <w:sz w:val="24"/>
          <w:szCs w:val="24"/>
        </w:rPr>
      </w:pPr>
    </w:p>
    <w:p w:rsidR="00D24C8B" w:rsidRDefault="009523D7" w:rsidP="00D24C8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lo anterior</w:t>
      </w:r>
      <w:r w:rsidR="00F85D8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se tiene que </w:t>
      </w:r>
      <w:r w:rsidR="00E711BA">
        <w:rPr>
          <w:rFonts w:ascii="AvantGarde Bk BT" w:hAnsi="AvantGarde Bk BT" w:cs="Arial"/>
          <w:color w:val="000000" w:themeColor="text1"/>
          <w:sz w:val="24"/>
          <w:szCs w:val="24"/>
        </w:rPr>
        <w:t xml:space="preserve">tanto en el Reglamento Interior de la Comisión Estatal de Arbitraje Médico, como del de los Servicios de Salud, </w:t>
      </w:r>
      <w:r w:rsidR="00D24C8B">
        <w:rPr>
          <w:rFonts w:ascii="AvantGarde Bk BT" w:hAnsi="AvantGarde Bk BT" w:cs="Arial"/>
          <w:color w:val="000000" w:themeColor="text1"/>
          <w:sz w:val="24"/>
          <w:szCs w:val="24"/>
        </w:rPr>
        <w:t xml:space="preserve">establecen las competencias para la formulación y aprobación del Manual de Procedimientos de la Comisión. </w:t>
      </w:r>
    </w:p>
    <w:p w:rsidR="00D24C8B" w:rsidRDefault="00D24C8B" w:rsidP="00D24C8B">
      <w:pPr>
        <w:pStyle w:val="corte4fondo"/>
        <w:tabs>
          <w:tab w:val="left" w:pos="567"/>
        </w:tabs>
        <w:rPr>
          <w:rFonts w:ascii="AvantGarde Bk BT" w:hAnsi="AvantGarde Bk BT" w:cs="Arial"/>
          <w:color w:val="000000" w:themeColor="text1"/>
          <w:sz w:val="24"/>
          <w:szCs w:val="24"/>
        </w:rPr>
      </w:pPr>
    </w:p>
    <w:p w:rsidR="00F85D8B" w:rsidRDefault="00D24C8B" w:rsidP="00D24C8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Pues bien, en este caso la respuesta otorgada en un primer momento es incompleta, además de que no obstante el ente obligado hubiera, según su dicho, notificado al particular un oficio en el que se informa que no cuentan con Manual de Procedimientos de la Comisión Estatal de Arbitraje Médico, esto resulta insuficiente, </w:t>
      </w:r>
      <w:r w:rsidR="00F85D8B">
        <w:rPr>
          <w:rFonts w:ascii="AvantGarde Bk BT" w:hAnsi="AvantGarde Bk BT" w:cs="Arial"/>
          <w:color w:val="000000" w:themeColor="text1"/>
          <w:sz w:val="24"/>
          <w:szCs w:val="24"/>
        </w:rPr>
        <w:t>toda vez que de conformidad con el artículo 19 de la Ley de Transparencia y Acceso a la Información Pública del Estado</w:t>
      </w:r>
      <w:r w:rsidR="00326314">
        <w:rPr>
          <w:rFonts w:ascii="AvantGarde Bk BT" w:hAnsi="AvantGarde Bk BT" w:cs="Arial"/>
          <w:color w:val="000000" w:themeColor="text1"/>
          <w:sz w:val="24"/>
          <w:szCs w:val="24"/>
        </w:rPr>
        <w:t>, se presume que la información debe existir</w:t>
      </w:r>
      <w:r w:rsidR="0004372D">
        <w:rPr>
          <w:rFonts w:ascii="AvantGarde Bk BT" w:hAnsi="AvantGarde Bk BT" w:cs="Arial"/>
          <w:color w:val="000000" w:themeColor="text1"/>
          <w:sz w:val="24"/>
          <w:szCs w:val="24"/>
        </w:rPr>
        <w:t xml:space="preserve"> si se refiere a las facultades, competencias y funciones que los ordenamientos jurídicos otorgan a los sujetos obligados, y que </w:t>
      </w:r>
      <w:r w:rsidR="0004372D" w:rsidRPr="005D61AF">
        <w:rPr>
          <w:rFonts w:ascii="AvantGarde Bk BT" w:hAnsi="AvantGarde Bk BT" w:cs="Arial"/>
          <w:color w:val="000000" w:themeColor="text1"/>
          <w:sz w:val="24"/>
          <w:szCs w:val="24"/>
          <w:u w:val="single"/>
        </w:rPr>
        <w:t>en los casos que éstas no se hayan ejercido, se debe motivar la respuesta en función de las causas que motiven la inexistencia</w:t>
      </w:r>
      <w:r w:rsidR="0004372D">
        <w:rPr>
          <w:rFonts w:ascii="AvantGarde Bk BT" w:hAnsi="AvantGarde Bk BT" w:cs="Arial"/>
          <w:color w:val="000000" w:themeColor="text1"/>
          <w:sz w:val="24"/>
          <w:szCs w:val="24"/>
        </w:rPr>
        <w:t>:</w:t>
      </w:r>
    </w:p>
    <w:p w:rsidR="00326314" w:rsidRDefault="00326314" w:rsidP="00D24C8B">
      <w:pPr>
        <w:pStyle w:val="corte4fondo"/>
        <w:tabs>
          <w:tab w:val="left" w:pos="567"/>
        </w:tabs>
        <w:rPr>
          <w:rFonts w:ascii="AvantGarde Bk BT" w:hAnsi="AvantGarde Bk BT" w:cs="Arial"/>
          <w:color w:val="000000" w:themeColor="text1"/>
          <w:sz w:val="24"/>
          <w:szCs w:val="24"/>
        </w:rPr>
      </w:pPr>
    </w:p>
    <w:p w:rsidR="00326314" w:rsidRPr="0004372D" w:rsidRDefault="0004372D" w:rsidP="0004372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00326314" w:rsidRPr="0004372D">
        <w:rPr>
          <w:rFonts w:ascii="AvantGarde Bk BT" w:hAnsi="AvantGarde Bk BT" w:cs="Arial"/>
          <w:b/>
          <w:i/>
          <w:color w:val="000000" w:themeColor="text1"/>
          <w:sz w:val="22"/>
          <w:szCs w:val="22"/>
        </w:rPr>
        <w:t>ARTÍCULO 19.</w:t>
      </w:r>
      <w:r w:rsidR="00326314" w:rsidRPr="0004372D">
        <w:rPr>
          <w:rFonts w:ascii="AvantGarde Bk BT" w:hAnsi="AvantGarde Bk BT" w:cs="Arial"/>
          <w:i/>
          <w:color w:val="000000" w:themeColor="text1"/>
          <w:sz w:val="22"/>
          <w:szCs w:val="22"/>
        </w:rPr>
        <w:t xml:space="preserve"> Se presume que la información debe existir si se refiere a las facultades, competencias y funciones que los ordenamientos jurídicos aplicables otorgan a los sujetos obligados.</w:t>
      </w:r>
    </w:p>
    <w:p w:rsidR="00326314" w:rsidRPr="0004372D" w:rsidRDefault="00326314" w:rsidP="0004372D">
      <w:pPr>
        <w:pStyle w:val="corte4fondo"/>
        <w:tabs>
          <w:tab w:val="left" w:pos="567"/>
        </w:tabs>
        <w:ind w:left="680" w:firstLine="0"/>
        <w:rPr>
          <w:rFonts w:ascii="AvantGarde Bk BT" w:hAnsi="AvantGarde Bk BT" w:cs="Arial"/>
          <w:i/>
          <w:color w:val="000000" w:themeColor="text1"/>
          <w:sz w:val="22"/>
          <w:szCs w:val="22"/>
        </w:rPr>
      </w:pPr>
    </w:p>
    <w:p w:rsidR="00326314" w:rsidRDefault="00326314" w:rsidP="0004372D">
      <w:pPr>
        <w:pStyle w:val="corte4fondo"/>
        <w:tabs>
          <w:tab w:val="left" w:pos="567"/>
        </w:tabs>
        <w:ind w:left="680" w:firstLine="0"/>
        <w:rPr>
          <w:rFonts w:ascii="AvantGarde Bk BT" w:hAnsi="AvantGarde Bk BT" w:cs="Arial"/>
          <w:color w:val="000000" w:themeColor="text1"/>
          <w:sz w:val="24"/>
          <w:szCs w:val="24"/>
        </w:rPr>
      </w:pPr>
      <w:r w:rsidRPr="0004372D">
        <w:rPr>
          <w:rFonts w:ascii="AvantGarde Bk BT" w:hAnsi="AvantGarde Bk BT" w:cs="Arial"/>
          <w:i/>
          <w:color w:val="000000" w:themeColor="text1"/>
          <w:sz w:val="22"/>
          <w:szCs w:val="22"/>
        </w:rPr>
        <w:t>En los casos en que ciertas facultades, competencias o funciones no se hayan ejercido, se debe motivar la respuesta en función de las causas que motiven la inexistencia.</w:t>
      </w:r>
      <w:r w:rsidR="0004372D">
        <w:rPr>
          <w:rFonts w:ascii="AvantGarde Bk BT" w:hAnsi="AvantGarde Bk BT" w:cs="Arial"/>
          <w:color w:val="000000" w:themeColor="text1"/>
          <w:sz w:val="24"/>
          <w:szCs w:val="24"/>
        </w:rPr>
        <w:t>”</w:t>
      </w:r>
    </w:p>
    <w:p w:rsidR="008D4D85" w:rsidRDefault="00FA71A4" w:rsidP="00FA71A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el artículo 20 de la Ley de la materia dispone que ante la negativa del acceso a la información, o </w:t>
      </w:r>
      <w:r w:rsidR="00785DFA">
        <w:rPr>
          <w:rFonts w:ascii="AvantGarde Bk BT" w:hAnsi="AvantGarde Bk BT" w:cs="Arial"/>
          <w:color w:val="000000" w:themeColor="text1"/>
          <w:sz w:val="24"/>
          <w:szCs w:val="24"/>
        </w:rPr>
        <w:t>su</w:t>
      </w:r>
      <w:r>
        <w:rPr>
          <w:rFonts w:ascii="AvantGarde Bk BT" w:hAnsi="AvantGarde Bk BT" w:cs="Arial"/>
          <w:color w:val="000000" w:themeColor="text1"/>
          <w:sz w:val="24"/>
          <w:szCs w:val="24"/>
        </w:rPr>
        <w:t xml:space="preserve"> inexistencia, </w:t>
      </w:r>
      <w:r w:rsidR="00785DFA">
        <w:rPr>
          <w:rFonts w:ascii="AvantGarde Bk BT" w:hAnsi="AvantGarde Bk BT" w:cs="Arial"/>
          <w:color w:val="000000" w:themeColor="text1"/>
          <w:sz w:val="24"/>
          <w:szCs w:val="24"/>
        </w:rPr>
        <w:t>el sujeto obligado debe demostrar que ésta se encuentra prevista en alguna de las excepciones de la Ley o demostrar que la información no se refiere a alguna de sus facultades, competencias o funciones:</w:t>
      </w:r>
    </w:p>
    <w:p w:rsidR="00785DFA" w:rsidRDefault="00785DFA" w:rsidP="00FA71A4">
      <w:pPr>
        <w:pStyle w:val="corte4fondo"/>
        <w:tabs>
          <w:tab w:val="left" w:pos="567"/>
        </w:tabs>
        <w:rPr>
          <w:rFonts w:ascii="AvantGarde Bk BT" w:hAnsi="AvantGarde Bk BT" w:cs="Arial"/>
          <w:b/>
          <w:color w:val="000000" w:themeColor="text1"/>
          <w:sz w:val="24"/>
          <w:szCs w:val="24"/>
        </w:rPr>
      </w:pPr>
    </w:p>
    <w:p w:rsidR="00785DFA" w:rsidRDefault="00785DFA" w:rsidP="00785DF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785DFA">
        <w:rPr>
          <w:rFonts w:ascii="AvantGarde Bk BT" w:hAnsi="AvantGarde Bk BT" w:cs="Arial"/>
          <w:b/>
          <w:i/>
          <w:color w:val="000000" w:themeColor="text1"/>
          <w:sz w:val="22"/>
          <w:szCs w:val="22"/>
        </w:rPr>
        <w:t>ARTÍCULO 20.</w:t>
      </w:r>
      <w:r w:rsidRPr="00785DFA">
        <w:rPr>
          <w:rFonts w:ascii="AvantGarde Bk BT" w:hAnsi="AvantGarde Bk BT" w:cs="Arial"/>
          <w:i/>
          <w:color w:val="000000" w:themeColor="text1"/>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hAnsi="AvantGarde Bk BT" w:cs="Arial"/>
          <w:color w:val="000000" w:themeColor="text1"/>
          <w:sz w:val="24"/>
          <w:szCs w:val="24"/>
        </w:rPr>
        <w:t>”</w:t>
      </w:r>
    </w:p>
    <w:p w:rsidR="00886A0B" w:rsidRDefault="00886A0B" w:rsidP="00785DFA">
      <w:pPr>
        <w:pStyle w:val="corte4fondo"/>
        <w:tabs>
          <w:tab w:val="left" w:pos="567"/>
        </w:tabs>
        <w:ind w:left="680" w:firstLine="0"/>
        <w:rPr>
          <w:rFonts w:ascii="AvantGarde Bk BT" w:hAnsi="AvantGarde Bk BT" w:cs="Arial"/>
          <w:color w:val="000000" w:themeColor="text1"/>
          <w:sz w:val="24"/>
          <w:szCs w:val="24"/>
        </w:rPr>
      </w:pPr>
    </w:p>
    <w:p w:rsidR="00886A0B" w:rsidRDefault="00886A0B" w:rsidP="00CB594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en el presente asunto, la información solicitada y que la autoridad manifiesta que no obra en sus archivos, sí se encuentra prevista entre sus facultades, competencias o funciones, </w:t>
      </w:r>
      <w:r w:rsidR="00B25C4E">
        <w:rPr>
          <w:rFonts w:ascii="AvantGarde Bk BT" w:hAnsi="AvantGarde Bk BT" w:cs="Arial"/>
          <w:color w:val="000000" w:themeColor="text1"/>
          <w:sz w:val="24"/>
          <w:szCs w:val="24"/>
        </w:rPr>
        <w:t>por lo cual,</w:t>
      </w:r>
      <w:r w:rsidR="00CB5942">
        <w:rPr>
          <w:rFonts w:ascii="AvantGarde Bk BT" w:hAnsi="AvantGarde Bk BT" w:cs="Arial"/>
          <w:color w:val="000000" w:themeColor="text1"/>
          <w:sz w:val="24"/>
          <w:szCs w:val="24"/>
        </w:rPr>
        <w:t xml:space="preserve"> </w:t>
      </w:r>
      <w:r w:rsidR="00B77150">
        <w:rPr>
          <w:rFonts w:ascii="AvantGarde Bk BT" w:hAnsi="AvantGarde Bk BT" w:cs="Arial"/>
          <w:color w:val="000000" w:themeColor="text1"/>
          <w:sz w:val="24"/>
          <w:szCs w:val="24"/>
        </w:rPr>
        <w:t>resulta necesario que el</w:t>
      </w:r>
      <w:r w:rsidR="003551AC">
        <w:rPr>
          <w:rFonts w:ascii="AvantGarde Bk BT" w:hAnsi="AvantGarde Bk BT" w:cs="Arial"/>
          <w:color w:val="000000" w:themeColor="text1"/>
          <w:sz w:val="24"/>
          <w:szCs w:val="24"/>
        </w:rPr>
        <w:t xml:space="preserve"> sujeto obligado declare formalmente la inexistencia del Manual de Procedimientos de la Comisión Estatal de Arbitraje Médico </w:t>
      </w:r>
      <w:r w:rsidR="00367A2D">
        <w:rPr>
          <w:rFonts w:ascii="AvantGarde Bk BT" w:hAnsi="AvantGarde Bk BT" w:cs="Arial"/>
          <w:color w:val="000000" w:themeColor="text1"/>
          <w:sz w:val="24"/>
          <w:szCs w:val="24"/>
        </w:rPr>
        <w:t>conforme al procedimiento previsto en el artículo 160 de la Ley de Transparencia y Acceso a la Información Pública del Estado:</w:t>
      </w:r>
    </w:p>
    <w:p w:rsidR="00367A2D" w:rsidRDefault="00367A2D" w:rsidP="00886A0B">
      <w:pPr>
        <w:pStyle w:val="corte4fondo"/>
        <w:tabs>
          <w:tab w:val="left" w:pos="567"/>
        </w:tabs>
        <w:ind w:firstLine="680"/>
        <w:rPr>
          <w:rFonts w:ascii="AvantGarde Bk BT" w:hAnsi="AvantGarde Bk BT" w:cs="Arial"/>
          <w:color w:val="000000" w:themeColor="text1"/>
          <w:sz w:val="24"/>
          <w:szCs w:val="24"/>
        </w:rPr>
      </w:pPr>
    </w:p>
    <w:p w:rsidR="00367A2D" w:rsidRPr="00367A2D" w:rsidRDefault="00367A2D" w:rsidP="00367A2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367A2D">
        <w:rPr>
          <w:rFonts w:ascii="AvantGarde Bk BT" w:hAnsi="AvantGarde Bk BT" w:cs="Arial"/>
          <w:b/>
          <w:i/>
          <w:color w:val="000000" w:themeColor="text1"/>
          <w:sz w:val="22"/>
          <w:szCs w:val="22"/>
        </w:rPr>
        <w:t>ARTÍCULO 160.</w:t>
      </w:r>
      <w:r w:rsidRPr="00367A2D">
        <w:rPr>
          <w:rFonts w:ascii="AvantGarde Bk BT" w:hAnsi="AvantGarde Bk BT" w:cs="Arial"/>
          <w:i/>
          <w:color w:val="000000" w:themeColor="text1"/>
          <w:sz w:val="22"/>
          <w:szCs w:val="22"/>
        </w:rPr>
        <w:t xml:space="preserve"> Cuando la información no se encuentre en los archivos del sujeto obligado, el Comité de Transparencia:</w:t>
      </w:r>
    </w:p>
    <w:p w:rsidR="00367A2D" w:rsidRPr="00367A2D" w:rsidRDefault="00367A2D" w:rsidP="00367A2D">
      <w:pPr>
        <w:pStyle w:val="corte4fondo"/>
        <w:tabs>
          <w:tab w:val="left" w:pos="567"/>
        </w:tabs>
        <w:ind w:left="680" w:firstLine="0"/>
        <w:rPr>
          <w:rFonts w:ascii="AvantGarde Bk BT" w:hAnsi="AvantGarde Bk BT" w:cs="Arial"/>
          <w:i/>
          <w:color w:val="000000" w:themeColor="text1"/>
          <w:sz w:val="22"/>
          <w:szCs w:val="22"/>
        </w:rPr>
      </w:pPr>
    </w:p>
    <w:p w:rsidR="00367A2D" w:rsidRPr="00367A2D" w:rsidRDefault="00367A2D" w:rsidP="00367A2D">
      <w:pPr>
        <w:pStyle w:val="corte4fondo"/>
        <w:tabs>
          <w:tab w:val="left" w:pos="567"/>
        </w:tabs>
        <w:ind w:left="680" w:firstLine="0"/>
        <w:rPr>
          <w:rFonts w:ascii="AvantGarde Bk BT" w:hAnsi="AvantGarde Bk BT" w:cs="Arial"/>
          <w:i/>
          <w:color w:val="000000" w:themeColor="text1"/>
          <w:sz w:val="22"/>
          <w:szCs w:val="22"/>
        </w:rPr>
      </w:pPr>
      <w:r w:rsidRPr="00367A2D">
        <w:rPr>
          <w:rFonts w:ascii="AvantGarde Bk BT" w:hAnsi="AvantGarde Bk BT" w:cs="Arial"/>
          <w:b/>
          <w:i/>
          <w:color w:val="000000" w:themeColor="text1"/>
          <w:sz w:val="22"/>
          <w:szCs w:val="22"/>
        </w:rPr>
        <w:t>I.</w:t>
      </w:r>
      <w:r w:rsidRPr="00367A2D">
        <w:rPr>
          <w:rFonts w:ascii="AvantGarde Bk BT" w:hAnsi="AvantGarde Bk BT" w:cs="Arial"/>
          <w:i/>
          <w:color w:val="000000" w:themeColor="text1"/>
          <w:sz w:val="22"/>
          <w:szCs w:val="22"/>
        </w:rPr>
        <w:t xml:space="preserve"> Analizará el caso y tomará las medidas necesarias para localizar la información;</w:t>
      </w:r>
    </w:p>
    <w:p w:rsidR="00367A2D" w:rsidRPr="00367A2D" w:rsidRDefault="00367A2D" w:rsidP="00367A2D">
      <w:pPr>
        <w:pStyle w:val="corte4fondo"/>
        <w:tabs>
          <w:tab w:val="left" w:pos="567"/>
        </w:tabs>
        <w:ind w:left="680" w:firstLine="0"/>
        <w:rPr>
          <w:rFonts w:ascii="AvantGarde Bk BT" w:hAnsi="AvantGarde Bk BT" w:cs="Arial"/>
          <w:i/>
          <w:color w:val="000000" w:themeColor="text1"/>
          <w:sz w:val="22"/>
          <w:szCs w:val="22"/>
        </w:rPr>
      </w:pPr>
      <w:r w:rsidRPr="00367A2D">
        <w:rPr>
          <w:rFonts w:ascii="AvantGarde Bk BT" w:hAnsi="AvantGarde Bk BT" w:cs="Arial"/>
          <w:b/>
          <w:i/>
          <w:color w:val="000000" w:themeColor="text1"/>
          <w:sz w:val="22"/>
          <w:szCs w:val="22"/>
        </w:rPr>
        <w:t>II.</w:t>
      </w:r>
      <w:r w:rsidRPr="00367A2D">
        <w:rPr>
          <w:rFonts w:ascii="AvantGarde Bk BT" w:hAnsi="AvantGarde Bk BT" w:cs="Arial"/>
          <w:i/>
          <w:color w:val="000000" w:themeColor="text1"/>
          <w:sz w:val="22"/>
          <w:szCs w:val="22"/>
        </w:rPr>
        <w:t xml:space="preserve"> Expedirá una resolución que confirme la inexistencia del Documento;</w:t>
      </w:r>
    </w:p>
    <w:p w:rsidR="00367A2D" w:rsidRPr="00367A2D" w:rsidRDefault="00367A2D" w:rsidP="00367A2D">
      <w:pPr>
        <w:pStyle w:val="corte4fondo"/>
        <w:tabs>
          <w:tab w:val="left" w:pos="567"/>
        </w:tabs>
        <w:ind w:left="680" w:firstLine="0"/>
        <w:rPr>
          <w:rFonts w:ascii="AvantGarde Bk BT" w:hAnsi="AvantGarde Bk BT" w:cs="Arial"/>
          <w:i/>
          <w:color w:val="000000" w:themeColor="text1"/>
          <w:sz w:val="22"/>
          <w:szCs w:val="22"/>
        </w:rPr>
      </w:pPr>
      <w:r w:rsidRPr="00367A2D">
        <w:rPr>
          <w:rFonts w:ascii="AvantGarde Bk BT" w:hAnsi="AvantGarde Bk BT" w:cs="Arial"/>
          <w:b/>
          <w:i/>
          <w:color w:val="000000" w:themeColor="text1"/>
          <w:sz w:val="22"/>
          <w:szCs w:val="22"/>
        </w:rPr>
        <w:t>III.</w:t>
      </w:r>
      <w:r w:rsidRPr="00367A2D">
        <w:rPr>
          <w:rFonts w:ascii="AvantGarde Bk BT" w:hAnsi="AvantGarde Bk BT" w:cs="Arial"/>
          <w:i/>
          <w:color w:val="000000" w:themeColor="text1"/>
          <w:sz w:val="22"/>
          <w:szCs w:val="22"/>
        </w:rPr>
        <w:t xml:space="preserve"> Ordenará, siempre que sea materialmente posible, que se genere o se reponga la información en caso de que ésta tuviera que existir en la medida que deriva del </w:t>
      </w:r>
      <w:r w:rsidRPr="00367A2D">
        <w:rPr>
          <w:rFonts w:ascii="AvantGarde Bk BT" w:hAnsi="AvantGarde Bk BT" w:cs="Arial"/>
          <w:i/>
          <w:color w:val="000000" w:themeColor="text1"/>
          <w:sz w:val="22"/>
          <w:szCs w:val="22"/>
        </w:rPr>
        <w:lastRenderedPageBreak/>
        <w:t>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367A2D" w:rsidRDefault="00367A2D" w:rsidP="00367A2D">
      <w:pPr>
        <w:pStyle w:val="corte4fondo"/>
        <w:tabs>
          <w:tab w:val="left" w:pos="567"/>
        </w:tabs>
        <w:ind w:left="680" w:firstLine="0"/>
        <w:rPr>
          <w:rFonts w:ascii="AvantGarde Bk BT" w:hAnsi="AvantGarde Bk BT" w:cs="Arial"/>
          <w:color w:val="000000" w:themeColor="text1"/>
          <w:sz w:val="24"/>
          <w:szCs w:val="24"/>
        </w:rPr>
      </w:pPr>
      <w:r w:rsidRPr="00367A2D">
        <w:rPr>
          <w:rFonts w:ascii="AvantGarde Bk BT" w:hAnsi="AvantGarde Bk BT" w:cs="Arial"/>
          <w:b/>
          <w:i/>
          <w:color w:val="000000" w:themeColor="text1"/>
          <w:sz w:val="22"/>
          <w:szCs w:val="22"/>
        </w:rPr>
        <w:t>IV.</w:t>
      </w:r>
      <w:r w:rsidRPr="00367A2D">
        <w:rPr>
          <w:rFonts w:ascii="AvantGarde Bk BT" w:hAnsi="AvantGarde Bk BT" w:cs="Arial"/>
          <w:i/>
          <w:color w:val="000000" w:themeColor="text1"/>
          <w:sz w:val="22"/>
          <w:szCs w:val="22"/>
        </w:rPr>
        <w:t xml:space="preserve"> Notificará al órgano interno de control o equivalente del sujeto obligado quien, en su caso, deberá iniciar el procedimiento de responsabilidad administrativa que corresponda.</w:t>
      </w:r>
      <w:r>
        <w:rPr>
          <w:rFonts w:ascii="AvantGarde Bk BT" w:hAnsi="AvantGarde Bk BT" w:cs="Arial"/>
          <w:color w:val="000000" w:themeColor="text1"/>
          <w:sz w:val="24"/>
          <w:szCs w:val="24"/>
        </w:rPr>
        <w:t>”</w:t>
      </w:r>
    </w:p>
    <w:p w:rsidR="00886A0B" w:rsidRPr="00785DFA" w:rsidRDefault="00886A0B" w:rsidP="00785DFA">
      <w:pPr>
        <w:pStyle w:val="corte4fondo"/>
        <w:tabs>
          <w:tab w:val="left" w:pos="567"/>
        </w:tabs>
        <w:ind w:left="680" w:firstLine="0"/>
        <w:rPr>
          <w:rFonts w:ascii="AvantGarde Bk BT" w:hAnsi="AvantGarde Bk BT" w:cs="Arial"/>
          <w:color w:val="000000" w:themeColor="text1"/>
          <w:sz w:val="24"/>
          <w:szCs w:val="24"/>
        </w:rPr>
      </w:pPr>
    </w:p>
    <w:p w:rsidR="008D4D85" w:rsidRDefault="00BD5DA1" w:rsidP="00BD5DA1">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Dicha resolución de inexistencia deberá contener los elementos mínimos que permitan al solicitante tener la certeza de que se utilizó un criterio de búsqueda exhaustivo, como lo establece el artículo 161 de la Ley:</w:t>
      </w:r>
    </w:p>
    <w:p w:rsidR="00BD5DA1" w:rsidRDefault="00BD5DA1" w:rsidP="00BD7B0A">
      <w:pPr>
        <w:pStyle w:val="corte4fondo"/>
        <w:tabs>
          <w:tab w:val="left" w:pos="567"/>
        </w:tabs>
        <w:ind w:firstLine="0"/>
        <w:rPr>
          <w:rFonts w:ascii="AvantGarde Bk BT" w:hAnsi="AvantGarde Bk BT" w:cs="Arial"/>
          <w:color w:val="000000" w:themeColor="text1"/>
          <w:sz w:val="24"/>
          <w:szCs w:val="24"/>
        </w:rPr>
      </w:pPr>
    </w:p>
    <w:p w:rsidR="00D32F8E" w:rsidRDefault="00BD5DA1" w:rsidP="00836F7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BD5DA1">
        <w:rPr>
          <w:rFonts w:ascii="AvantGarde Bk BT" w:hAnsi="AvantGarde Bk BT" w:cs="Arial"/>
          <w:b/>
          <w:i/>
          <w:color w:val="000000" w:themeColor="text1"/>
          <w:sz w:val="22"/>
          <w:szCs w:val="22"/>
        </w:rPr>
        <w:t>ARTÍCULO 161.</w:t>
      </w:r>
      <w:r w:rsidRPr="00BD5DA1">
        <w:rPr>
          <w:rFonts w:ascii="AvantGarde Bk BT" w:hAnsi="AvantGarde Bk BT" w:cs="Arial"/>
          <w:i/>
          <w:color w:val="000000" w:themeColor="text1"/>
          <w:sz w:val="22"/>
          <w:szCs w:val="22"/>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r>
        <w:rPr>
          <w:rFonts w:ascii="AvantGarde Bk BT" w:hAnsi="AvantGarde Bk BT" w:cs="Arial"/>
          <w:color w:val="000000" w:themeColor="text1"/>
          <w:sz w:val="24"/>
          <w:szCs w:val="24"/>
        </w:rPr>
        <w:t>”</w:t>
      </w:r>
    </w:p>
    <w:p w:rsidR="00AA08E0" w:rsidRDefault="00AA08E0" w:rsidP="00BD7B0A">
      <w:pPr>
        <w:pStyle w:val="corte4fondo"/>
        <w:tabs>
          <w:tab w:val="left" w:pos="567"/>
        </w:tabs>
        <w:ind w:firstLine="0"/>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6.1. Sentido y efectos de esta resolución.</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Pr>
          <w:rFonts w:ascii="AvantGarde Bk BT" w:hAnsi="AvantGarde Bk BT" w:cs="Arial"/>
          <w:color w:val="000000" w:themeColor="text1"/>
          <w:sz w:val="24"/>
          <w:szCs w:val="24"/>
        </w:rPr>
        <w:t xml:space="preserve"> la respuesta proporcionada por el ente obligado y lo conmina para que proporcione al particular:</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ind w:left="680" w:firstLine="0"/>
        <w:rPr>
          <w:rFonts w:ascii="AvantGarde Bk BT" w:hAnsi="AvantGarde Bk BT" w:cs="Arial"/>
          <w:color w:val="000000" w:themeColor="text1"/>
          <w:sz w:val="24"/>
          <w:szCs w:val="24"/>
        </w:rPr>
      </w:pPr>
      <w:r w:rsidRPr="00CB5942">
        <w:rPr>
          <w:rFonts w:ascii="AvantGarde Bk BT" w:hAnsi="AvantGarde Bk BT" w:cs="Arial"/>
          <w:b/>
          <w:color w:val="000000" w:themeColor="text1"/>
          <w:sz w:val="24"/>
          <w:szCs w:val="24"/>
        </w:rPr>
        <w:t>6.1.1.</w:t>
      </w:r>
      <w:r>
        <w:rPr>
          <w:rFonts w:ascii="AvantGarde Bk BT" w:hAnsi="AvantGarde Bk BT" w:cs="Arial"/>
          <w:color w:val="000000" w:themeColor="text1"/>
          <w:sz w:val="24"/>
          <w:szCs w:val="24"/>
        </w:rPr>
        <w:t xml:space="preserve"> </w:t>
      </w:r>
      <w:r w:rsidR="007A4AEC">
        <w:rPr>
          <w:rFonts w:ascii="AvantGarde Bk BT" w:hAnsi="AvantGarde Bk BT" w:cs="Arial"/>
          <w:color w:val="000000" w:themeColor="text1"/>
          <w:sz w:val="24"/>
          <w:szCs w:val="24"/>
        </w:rPr>
        <w:t>Realice una búsqueda exhaustiva del Manual de Procedimientos de la Comisión Estatal de Arbitraje Médico, y en caso de que no se encuentre, su Comité de Transparencia declare formalmente su inexistencia de acuerdo a lo establecido en los artículos 160 y 161 de la Ley de Transparencia y Acceso a la Información Pública del Estado.</w:t>
      </w:r>
    </w:p>
    <w:p w:rsidR="00BD7B0A" w:rsidRDefault="00BD7B0A" w:rsidP="00BD7B0A">
      <w:pPr>
        <w:pStyle w:val="corte4fondo"/>
        <w:tabs>
          <w:tab w:val="left" w:pos="567"/>
        </w:tabs>
        <w:ind w:firstLine="0"/>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6.2. Modalidad de la información.</w:t>
      </w:r>
    </w:p>
    <w:p w:rsidR="00BD7B0A" w:rsidRDefault="00BD7B0A" w:rsidP="00BD7B0A">
      <w:pPr>
        <w:pStyle w:val="corte4fondo"/>
        <w:tabs>
          <w:tab w:val="left" w:pos="567"/>
        </w:tabs>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el particular para oír y recibir notificaciones.</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6.3. Plazo para el cumplimento de esta resolución e informe sobre el cumplimento a la misma. </w:t>
      </w:r>
    </w:p>
    <w:p w:rsidR="00BD7B0A" w:rsidRDefault="00BD7B0A" w:rsidP="00BD7B0A">
      <w:pPr>
        <w:pStyle w:val="corte4fondo"/>
        <w:tabs>
          <w:tab w:val="left" w:pos="567"/>
        </w:tabs>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Pr>
          <w:rFonts w:ascii="AvantGarde Bk BT" w:hAnsi="AvantGarde Bk BT" w:cs="Arial"/>
          <w:color w:val="000000" w:themeColor="text1"/>
          <w:sz w:val="24"/>
          <w:szCs w:val="24"/>
          <w:u w:val="single"/>
        </w:rPr>
        <w:t xml:space="preserve">el plazo de </w:t>
      </w:r>
      <w:r w:rsidR="00973E7A">
        <w:rPr>
          <w:rFonts w:ascii="AvantGarde Bk BT" w:hAnsi="AvantGarde Bk BT" w:cs="Arial"/>
          <w:color w:val="000000" w:themeColor="text1"/>
          <w:sz w:val="24"/>
          <w:szCs w:val="24"/>
          <w:u w:val="single"/>
        </w:rPr>
        <w:t>10 diez</w:t>
      </w:r>
      <w:r>
        <w:rPr>
          <w:rFonts w:ascii="AvantGarde Bk BT" w:hAnsi="AvantGarde Bk BT" w:cs="Arial"/>
          <w:color w:val="000000" w:themeColor="text1"/>
          <w:sz w:val="24"/>
          <w:szCs w:val="24"/>
          <w:u w:val="single"/>
        </w:rPr>
        <w:t xml:space="preserve"> días para la entrega de la información</w:t>
      </w:r>
      <w:r>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6.4. Medida de apremio en caso de incumplimiento a la resolución.</w:t>
      </w:r>
    </w:p>
    <w:p w:rsidR="00BD7B0A" w:rsidRDefault="00BD7B0A" w:rsidP="00BD7B0A">
      <w:pPr>
        <w:pStyle w:val="corte4fondo"/>
        <w:tabs>
          <w:tab w:val="left" w:pos="567"/>
        </w:tabs>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Esta Comisión Estatal de Garantía de Acceso a la Información Pública apercibe al ente obligado que en caso de no acatar la presente resolución, se le impondrá la medida de apremio correspondiente conforme a lo establecido en el artículo 190 de la Ley de Transparencia, en virtud de que este órgano colegiado debe garantizar el debido cumplimiento al derecho humano de acceso a la información pública.</w:t>
      </w:r>
    </w:p>
    <w:p w:rsidR="00BD7B0A" w:rsidRDefault="00BD7B0A" w:rsidP="00BD7B0A">
      <w:pPr>
        <w:pStyle w:val="corte4fondo"/>
        <w:tabs>
          <w:tab w:val="left" w:pos="567"/>
        </w:tabs>
        <w:ind w:firstLine="0"/>
        <w:rPr>
          <w:rFonts w:ascii="AvantGarde Bk BT" w:hAnsi="AvantGarde Bk BT" w:cs="Arial"/>
          <w:color w:val="000000" w:themeColor="text1"/>
          <w:sz w:val="24"/>
          <w:szCs w:val="24"/>
        </w:rPr>
      </w:pPr>
    </w:p>
    <w:p w:rsidR="00BD7B0A" w:rsidRDefault="00BD7B0A" w:rsidP="00BD7B0A">
      <w:pPr>
        <w:pStyle w:val="corte4fondo"/>
        <w:tabs>
          <w:tab w:val="left" w:pos="567"/>
        </w:tabs>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RESOLUTIVO</w:t>
      </w:r>
    </w:p>
    <w:p w:rsidR="00BD7B0A" w:rsidRDefault="00BD7B0A" w:rsidP="00BD7B0A">
      <w:pPr>
        <w:pStyle w:val="corte4fondo"/>
        <w:tabs>
          <w:tab w:val="left" w:pos="567"/>
        </w:tabs>
        <w:jc w:val="center"/>
        <w:rPr>
          <w:rFonts w:ascii="AvantGarde Bk BT" w:hAnsi="AvantGarde Bk BT" w:cs="Arial"/>
          <w:b/>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expuesto y fundado, </w:t>
      </w:r>
      <w:r>
        <w:rPr>
          <w:rFonts w:ascii="AvantGarde Bk BT" w:hAnsi="AvantGarde Bk BT" w:cs="Arial"/>
          <w:b/>
          <w:color w:val="000000" w:themeColor="text1"/>
          <w:sz w:val="24"/>
          <w:szCs w:val="24"/>
        </w:rPr>
        <w:t>SE RESUELVE</w:t>
      </w:r>
      <w:r>
        <w:rPr>
          <w:rFonts w:ascii="AvantGarde Bk BT" w:hAnsi="AvantGarde Bk BT" w:cs="Arial"/>
          <w:color w:val="000000" w:themeColor="text1"/>
          <w:sz w:val="24"/>
          <w:szCs w:val="24"/>
        </w:rPr>
        <w:t>:</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ÚNICO.</w:t>
      </w:r>
      <w:r>
        <w:rPr>
          <w:rFonts w:ascii="AvantGarde Bk BT" w:hAnsi="AvantGarde Bk BT" w:cs="Arial"/>
          <w:color w:val="000000" w:themeColor="text1"/>
          <w:sz w:val="24"/>
          <w:szCs w:val="24"/>
        </w:rPr>
        <w:t xml:space="preserve"> Esta Comisión Estatal de Garantía y Acceso a la Información Pública, con fundamento en el artículo 175, fracción III de la Ley de Transparencia y Acceso a la Información Pública del Estado, </w:t>
      </w:r>
      <w:r>
        <w:rPr>
          <w:rFonts w:ascii="AvantGarde Bk BT" w:hAnsi="AvantGarde Bk BT" w:cs="Arial"/>
          <w:b/>
          <w:color w:val="000000" w:themeColor="text1"/>
          <w:sz w:val="24"/>
          <w:szCs w:val="24"/>
        </w:rPr>
        <w:t>MODIFICA</w:t>
      </w:r>
      <w:r>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Default="00BD7B0A" w:rsidP="00BD7B0A">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Notifíquese</w:t>
      </w:r>
      <w:r>
        <w:rPr>
          <w:rFonts w:ascii="AvantGarde Bk BT" w:hAnsi="AvantGarde Bk BT" w:cs="Arial"/>
          <w:color w:val="000000" w:themeColor="text1"/>
          <w:sz w:val="24"/>
          <w:szCs w:val="24"/>
        </w:rPr>
        <w:t>; por oficio a las autoridades y al recurrente por el medio que designó.</w:t>
      </w:r>
    </w:p>
    <w:p w:rsidR="00BD7B0A" w:rsidRDefault="00BD7B0A" w:rsidP="00BD7B0A">
      <w:pPr>
        <w:pStyle w:val="corte4fondo"/>
        <w:tabs>
          <w:tab w:val="left" w:pos="567"/>
        </w:tabs>
        <w:rPr>
          <w:rFonts w:ascii="AvantGarde Bk BT" w:hAnsi="AvantGarde Bk BT" w:cs="Arial"/>
          <w:color w:val="000000" w:themeColor="text1"/>
          <w:sz w:val="24"/>
          <w:szCs w:val="24"/>
        </w:rPr>
      </w:pPr>
    </w:p>
    <w:p w:rsidR="00BD7B0A" w:rsidRPr="00C7702B" w:rsidRDefault="00BD7B0A" w:rsidP="00C7702B">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27 veintisiete de noviembre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Lic. Paulina Sánchez Pérez del Pozo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BD7B0A" w:rsidRDefault="00BD7B0A" w:rsidP="00BD7B0A">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Pr>
          <w:rFonts w:ascii="AvantGarde Bk BT" w:hAnsi="AvantGarde Bk BT" w:cs="Arial"/>
          <w:b/>
          <w:color w:val="000000" w:themeColor="text1"/>
          <w:lang w:val="es-MX"/>
        </w:rPr>
        <w:t>COMISIONADO PRESIDENTE                                       COMISIONADA</w:t>
      </w:r>
    </w:p>
    <w:p w:rsidR="00BD7B0A" w:rsidRDefault="00BD7B0A" w:rsidP="00BD7B0A">
      <w:pPr>
        <w:pStyle w:val="NormalWeb"/>
        <w:jc w:val="both"/>
        <w:rPr>
          <w:rFonts w:ascii="AvantGarde Bk BT" w:hAnsi="AvantGarde Bk BT" w:cs="Arial"/>
          <w:b/>
          <w:color w:val="000000" w:themeColor="text1"/>
          <w:lang w:val="es-MX"/>
        </w:rPr>
      </w:pPr>
    </w:p>
    <w:p w:rsidR="00BD7B0A" w:rsidRDefault="00BD7B0A" w:rsidP="00BD7B0A">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LIC. PAULINA SÁNCHEZ PÉREZ DEL POZO.</w:t>
      </w:r>
    </w:p>
    <w:p w:rsidR="00BD7B0A" w:rsidRDefault="00BD7B0A" w:rsidP="00BD7B0A">
      <w:pPr>
        <w:pStyle w:val="NormalWeb"/>
        <w:jc w:val="center"/>
        <w:rPr>
          <w:rFonts w:ascii="AvantGarde Bk BT" w:hAnsi="AvantGarde Bk BT" w:cs="Arial"/>
          <w:b/>
          <w:color w:val="000000" w:themeColor="text1"/>
          <w:lang w:val="es-MX"/>
        </w:rPr>
      </w:pPr>
    </w:p>
    <w:p w:rsidR="00BD7B0A" w:rsidRDefault="00BD7B0A" w:rsidP="00BD7B0A">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BD7B0A" w:rsidRDefault="00BD7B0A" w:rsidP="00BD7B0A">
      <w:pPr>
        <w:pStyle w:val="NormalWeb"/>
        <w:rPr>
          <w:rFonts w:ascii="AvantGarde Bk BT" w:hAnsi="AvantGarde Bk BT" w:cs="Arial"/>
          <w:b/>
          <w:color w:val="000000" w:themeColor="text1"/>
          <w:lang w:val="es-MX"/>
        </w:rPr>
      </w:pPr>
    </w:p>
    <w:p w:rsidR="00BD7B0A" w:rsidRDefault="00BD7B0A" w:rsidP="00BD7B0A">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BD7B0A" w:rsidRDefault="00BD7B0A" w:rsidP="00BD7B0A">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MAI</w:t>
      </w:r>
    </w:p>
    <w:p w:rsidR="005873DB" w:rsidRPr="004C15C0" w:rsidRDefault="005873DB" w:rsidP="00516546">
      <w:pPr>
        <w:pStyle w:val="corte4fondo"/>
        <w:tabs>
          <w:tab w:val="left" w:pos="567"/>
        </w:tabs>
        <w:ind w:firstLine="0"/>
        <w:rPr>
          <w:rFonts w:ascii="AvantGarde Bk BT" w:hAnsi="AvantGarde Bk BT" w:cs="Arial"/>
          <w:color w:val="000000" w:themeColor="text1"/>
          <w:sz w:val="14"/>
          <w:szCs w:val="14"/>
        </w:rPr>
      </w:pPr>
    </w:p>
    <w:sectPr w:rsidR="005873DB" w:rsidRPr="004C15C0" w:rsidSect="00EC45B0">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6F4D" w:rsidRDefault="00D46F4D" w:rsidP="003864ED">
      <w:pPr>
        <w:spacing w:after="0" w:line="240" w:lineRule="auto"/>
      </w:pPr>
      <w:r>
        <w:separator/>
      </w:r>
    </w:p>
  </w:endnote>
  <w:endnote w:type="continuationSeparator" w:id="0">
    <w:p w:rsidR="00D46F4D" w:rsidRDefault="00D46F4D"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6F4D" w:rsidRDefault="00D46F4D" w:rsidP="003864ED">
      <w:pPr>
        <w:spacing w:after="0" w:line="240" w:lineRule="auto"/>
      </w:pPr>
      <w:r>
        <w:separator/>
      </w:r>
    </w:p>
  </w:footnote>
  <w:footnote w:type="continuationSeparator" w:id="0">
    <w:p w:rsidR="00D46F4D" w:rsidRDefault="00D46F4D"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E242A0" w:rsidRDefault="00E242A0" w:rsidP="007E5F3A">
        <w:pPr>
          <w:pStyle w:val="Encabezado"/>
          <w:jc w:val="center"/>
        </w:pPr>
        <w:r>
          <w:fldChar w:fldCharType="begin"/>
        </w:r>
        <w:r>
          <w:instrText>PAGE   \* MERGEFORMAT</w:instrText>
        </w:r>
        <w:r>
          <w:fldChar w:fldCharType="separate"/>
        </w:r>
        <w:r w:rsidR="00165803" w:rsidRPr="00165803">
          <w:rPr>
            <w:noProof/>
            <w:lang w:val="es-ES"/>
          </w:rPr>
          <w:t>11</w:t>
        </w:r>
        <w:r>
          <w:fldChar w:fldCharType="end"/>
        </w:r>
        <w:r>
          <w:t xml:space="preserve">                                  </w:t>
        </w:r>
      </w:p>
      <w:p w:rsidR="00E242A0" w:rsidRDefault="00E242A0" w:rsidP="007E5F3A">
        <w:pPr>
          <w:pStyle w:val="Encabezado"/>
          <w:jc w:val="right"/>
        </w:pPr>
        <w:r>
          <w:t>RECURSO DE REVISIÓN 742/2017-1 PLATAFORMA</w:t>
        </w:r>
      </w:p>
    </w:sdtContent>
  </w:sdt>
  <w:p w:rsidR="00E242A0" w:rsidRDefault="00E242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5F44148"/>
    <w:multiLevelType w:val="hybridMultilevel"/>
    <w:tmpl w:val="DC7882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E0A7853"/>
    <w:multiLevelType w:val="hybridMultilevel"/>
    <w:tmpl w:val="C0480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1"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4"/>
  </w:num>
  <w:num w:numId="4">
    <w:abstractNumId w:val="23"/>
  </w:num>
  <w:num w:numId="5">
    <w:abstractNumId w:val="19"/>
  </w:num>
  <w:num w:numId="6">
    <w:abstractNumId w:val="20"/>
  </w:num>
  <w:num w:numId="7">
    <w:abstractNumId w:val="5"/>
  </w:num>
  <w:num w:numId="8">
    <w:abstractNumId w:val="10"/>
  </w:num>
  <w:num w:numId="9">
    <w:abstractNumId w:val="14"/>
  </w:num>
  <w:num w:numId="10">
    <w:abstractNumId w:val="13"/>
  </w:num>
  <w:num w:numId="11">
    <w:abstractNumId w:val="22"/>
  </w:num>
  <w:num w:numId="12">
    <w:abstractNumId w:val="1"/>
  </w:num>
  <w:num w:numId="13">
    <w:abstractNumId w:val="18"/>
  </w:num>
  <w:num w:numId="14">
    <w:abstractNumId w:val="12"/>
  </w:num>
  <w:num w:numId="15">
    <w:abstractNumId w:val="16"/>
  </w:num>
  <w:num w:numId="16">
    <w:abstractNumId w:val="24"/>
  </w:num>
  <w:num w:numId="17">
    <w:abstractNumId w:val="8"/>
  </w:num>
  <w:num w:numId="18">
    <w:abstractNumId w:val="0"/>
  </w:num>
  <w:num w:numId="19">
    <w:abstractNumId w:val="17"/>
  </w:num>
  <w:num w:numId="20">
    <w:abstractNumId w:val="3"/>
  </w:num>
  <w:num w:numId="21">
    <w:abstractNumId w:val="7"/>
  </w:num>
  <w:num w:numId="22">
    <w:abstractNumId w:val="2"/>
  </w:num>
  <w:num w:numId="23">
    <w:abstractNumId w:val="21"/>
  </w:num>
  <w:num w:numId="24">
    <w:abstractNumId w:val="6"/>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11D20"/>
    <w:rsid w:val="00015009"/>
    <w:rsid w:val="00015A95"/>
    <w:rsid w:val="00017BB1"/>
    <w:rsid w:val="00022854"/>
    <w:rsid w:val="00023DDC"/>
    <w:rsid w:val="000300B1"/>
    <w:rsid w:val="00030726"/>
    <w:rsid w:val="00031AAC"/>
    <w:rsid w:val="00032C5F"/>
    <w:rsid w:val="0003343A"/>
    <w:rsid w:val="0003354A"/>
    <w:rsid w:val="0003400F"/>
    <w:rsid w:val="0003507B"/>
    <w:rsid w:val="000362A8"/>
    <w:rsid w:val="00037795"/>
    <w:rsid w:val="00037BEF"/>
    <w:rsid w:val="000413FE"/>
    <w:rsid w:val="0004274F"/>
    <w:rsid w:val="0004294E"/>
    <w:rsid w:val="00042BD6"/>
    <w:rsid w:val="00043069"/>
    <w:rsid w:val="0004372D"/>
    <w:rsid w:val="00043A51"/>
    <w:rsid w:val="000442C8"/>
    <w:rsid w:val="000450EB"/>
    <w:rsid w:val="000528D0"/>
    <w:rsid w:val="000603D2"/>
    <w:rsid w:val="00061DDD"/>
    <w:rsid w:val="00061F3E"/>
    <w:rsid w:val="00066886"/>
    <w:rsid w:val="00067660"/>
    <w:rsid w:val="0007132B"/>
    <w:rsid w:val="0007175D"/>
    <w:rsid w:val="00071C60"/>
    <w:rsid w:val="000728F5"/>
    <w:rsid w:val="00073FAD"/>
    <w:rsid w:val="00075773"/>
    <w:rsid w:val="00076B14"/>
    <w:rsid w:val="0008004E"/>
    <w:rsid w:val="00085954"/>
    <w:rsid w:val="000868C7"/>
    <w:rsid w:val="00087AE8"/>
    <w:rsid w:val="0009032E"/>
    <w:rsid w:val="00090678"/>
    <w:rsid w:val="00092A19"/>
    <w:rsid w:val="000A1695"/>
    <w:rsid w:val="000A5C54"/>
    <w:rsid w:val="000A6997"/>
    <w:rsid w:val="000B0FFC"/>
    <w:rsid w:val="000B2308"/>
    <w:rsid w:val="000B2854"/>
    <w:rsid w:val="000B65B2"/>
    <w:rsid w:val="000B6D86"/>
    <w:rsid w:val="000C0471"/>
    <w:rsid w:val="000C2726"/>
    <w:rsid w:val="000C3460"/>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2688C"/>
    <w:rsid w:val="00131457"/>
    <w:rsid w:val="00131565"/>
    <w:rsid w:val="00131A56"/>
    <w:rsid w:val="00132B4A"/>
    <w:rsid w:val="00132D00"/>
    <w:rsid w:val="00133F96"/>
    <w:rsid w:val="00134613"/>
    <w:rsid w:val="0013755E"/>
    <w:rsid w:val="001458BC"/>
    <w:rsid w:val="00146903"/>
    <w:rsid w:val="00146EA8"/>
    <w:rsid w:val="0015001F"/>
    <w:rsid w:val="00150901"/>
    <w:rsid w:val="00152F21"/>
    <w:rsid w:val="00154820"/>
    <w:rsid w:val="00154B3E"/>
    <w:rsid w:val="001604E7"/>
    <w:rsid w:val="00160C23"/>
    <w:rsid w:val="00160D7A"/>
    <w:rsid w:val="001616E5"/>
    <w:rsid w:val="00161D63"/>
    <w:rsid w:val="00162546"/>
    <w:rsid w:val="00164CA6"/>
    <w:rsid w:val="00165803"/>
    <w:rsid w:val="00165DAD"/>
    <w:rsid w:val="001679DC"/>
    <w:rsid w:val="00170741"/>
    <w:rsid w:val="00172276"/>
    <w:rsid w:val="0017289F"/>
    <w:rsid w:val="0017290F"/>
    <w:rsid w:val="00173389"/>
    <w:rsid w:val="00174877"/>
    <w:rsid w:val="0017743B"/>
    <w:rsid w:val="00177E33"/>
    <w:rsid w:val="00180298"/>
    <w:rsid w:val="001837C1"/>
    <w:rsid w:val="00183ABD"/>
    <w:rsid w:val="00183D72"/>
    <w:rsid w:val="00184D50"/>
    <w:rsid w:val="00185DFB"/>
    <w:rsid w:val="00185EDF"/>
    <w:rsid w:val="001872DB"/>
    <w:rsid w:val="00187946"/>
    <w:rsid w:val="00191421"/>
    <w:rsid w:val="00192395"/>
    <w:rsid w:val="001947D3"/>
    <w:rsid w:val="00194D48"/>
    <w:rsid w:val="00196579"/>
    <w:rsid w:val="001A0953"/>
    <w:rsid w:val="001A1B21"/>
    <w:rsid w:val="001A3A03"/>
    <w:rsid w:val="001A5D5A"/>
    <w:rsid w:val="001B288C"/>
    <w:rsid w:val="001B7749"/>
    <w:rsid w:val="001C400C"/>
    <w:rsid w:val="001C4F1E"/>
    <w:rsid w:val="001C54AF"/>
    <w:rsid w:val="001C7C3C"/>
    <w:rsid w:val="001D060C"/>
    <w:rsid w:val="001D24D3"/>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1843"/>
    <w:rsid w:val="002036B7"/>
    <w:rsid w:val="0020417A"/>
    <w:rsid w:val="002054DA"/>
    <w:rsid w:val="0020592E"/>
    <w:rsid w:val="00206F0E"/>
    <w:rsid w:val="00207377"/>
    <w:rsid w:val="00211C8A"/>
    <w:rsid w:val="0021241B"/>
    <w:rsid w:val="00214C51"/>
    <w:rsid w:val="0021539B"/>
    <w:rsid w:val="00216049"/>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465B"/>
    <w:rsid w:val="00245AD7"/>
    <w:rsid w:val="00250A5F"/>
    <w:rsid w:val="00251778"/>
    <w:rsid w:val="00252A65"/>
    <w:rsid w:val="00252B52"/>
    <w:rsid w:val="00254BB0"/>
    <w:rsid w:val="00255EEA"/>
    <w:rsid w:val="0025606D"/>
    <w:rsid w:val="0025729E"/>
    <w:rsid w:val="00257B27"/>
    <w:rsid w:val="00257F4C"/>
    <w:rsid w:val="002617A4"/>
    <w:rsid w:val="00261C07"/>
    <w:rsid w:val="00261D77"/>
    <w:rsid w:val="002623DE"/>
    <w:rsid w:val="0026483E"/>
    <w:rsid w:val="00264FAB"/>
    <w:rsid w:val="00265D2F"/>
    <w:rsid w:val="0026655E"/>
    <w:rsid w:val="00267185"/>
    <w:rsid w:val="002711B4"/>
    <w:rsid w:val="00271861"/>
    <w:rsid w:val="00271C6C"/>
    <w:rsid w:val="0027610D"/>
    <w:rsid w:val="002763CF"/>
    <w:rsid w:val="00277D2B"/>
    <w:rsid w:val="00285876"/>
    <w:rsid w:val="002860E5"/>
    <w:rsid w:val="00286C5C"/>
    <w:rsid w:val="002902CE"/>
    <w:rsid w:val="0029260E"/>
    <w:rsid w:val="0029510B"/>
    <w:rsid w:val="00295FE1"/>
    <w:rsid w:val="00295FFD"/>
    <w:rsid w:val="002965D3"/>
    <w:rsid w:val="00297981"/>
    <w:rsid w:val="002A1696"/>
    <w:rsid w:val="002A783A"/>
    <w:rsid w:val="002B0B52"/>
    <w:rsid w:val="002B28EF"/>
    <w:rsid w:val="002B48D1"/>
    <w:rsid w:val="002B4BF2"/>
    <w:rsid w:val="002B6956"/>
    <w:rsid w:val="002C2098"/>
    <w:rsid w:val="002C2C27"/>
    <w:rsid w:val="002C56A8"/>
    <w:rsid w:val="002C7F46"/>
    <w:rsid w:val="002D098C"/>
    <w:rsid w:val="002D22E8"/>
    <w:rsid w:val="002D27A2"/>
    <w:rsid w:val="002D5CF9"/>
    <w:rsid w:val="002D68E3"/>
    <w:rsid w:val="002E0CE2"/>
    <w:rsid w:val="002E39ED"/>
    <w:rsid w:val="002E3E6F"/>
    <w:rsid w:val="002E4982"/>
    <w:rsid w:val="002E5C34"/>
    <w:rsid w:val="002E64CA"/>
    <w:rsid w:val="002E7B1E"/>
    <w:rsid w:val="002F0788"/>
    <w:rsid w:val="002F1032"/>
    <w:rsid w:val="002F1FD5"/>
    <w:rsid w:val="002F2079"/>
    <w:rsid w:val="002F5173"/>
    <w:rsid w:val="002F63E3"/>
    <w:rsid w:val="00303BDF"/>
    <w:rsid w:val="00305125"/>
    <w:rsid w:val="003054C7"/>
    <w:rsid w:val="00310B53"/>
    <w:rsid w:val="0031502B"/>
    <w:rsid w:val="00315930"/>
    <w:rsid w:val="00317D10"/>
    <w:rsid w:val="00321700"/>
    <w:rsid w:val="00321CCA"/>
    <w:rsid w:val="0032230D"/>
    <w:rsid w:val="00322574"/>
    <w:rsid w:val="00324733"/>
    <w:rsid w:val="00325332"/>
    <w:rsid w:val="00326314"/>
    <w:rsid w:val="00326C14"/>
    <w:rsid w:val="00327403"/>
    <w:rsid w:val="003279DB"/>
    <w:rsid w:val="0033090A"/>
    <w:rsid w:val="003320D4"/>
    <w:rsid w:val="00335567"/>
    <w:rsid w:val="00341D49"/>
    <w:rsid w:val="00344A6F"/>
    <w:rsid w:val="00344D10"/>
    <w:rsid w:val="0035003F"/>
    <w:rsid w:val="003512FB"/>
    <w:rsid w:val="00351B33"/>
    <w:rsid w:val="00352BE5"/>
    <w:rsid w:val="00353490"/>
    <w:rsid w:val="00353685"/>
    <w:rsid w:val="00354539"/>
    <w:rsid w:val="00354E73"/>
    <w:rsid w:val="003551AC"/>
    <w:rsid w:val="003560AE"/>
    <w:rsid w:val="00361782"/>
    <w:rsid w:val="00363AE3"/>
    <w:rsid w:val="003641AB"/>
    <w:rsid w:val="00365BBD"/>
    <w:rsid w:val="00365FF4"/>
    <w:rsid w:val="00366C8D"/>
    <w:rsid w:val="00367600"/>
    <w:rsid w:val="00367A2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B7C60"/>
    <w:rsid w:val="003C2226"/>
    <w:rsid w:val="003C27B4"/>
    <w:rsid w:val="003C2A7C"/>
    <w:rsid w:val="003C2C66"/>
    <w:rsid w:val="003C4758"/>
    <w:rsid w:val="003C4BA6"/>
    <w:rsid w:val="003C7A42"/>
    <w:rsid w:val="003D054C"/>
    <w:rsid w:val="003D2911"/>
    <w:rsid w:val="003D5A1A"/>
    <w:rsid w:val="003D6998"/>
    <w:rsid w:val="003D7603"/>
    <w:rsid w:val="003D770B"/>
    <w:rsid w:val="003D7984"/>
    <w:rsid w:val="003E0B92"/>
    <w:rsid w:val="003E298C"/>
    <w:rsid w:val="003E3F70"/>
    <w:rsid w:val="003E5DEE"/>
    <w:rsid w:val="003E5FD1"/>
    <w:rsid w:val="003F119C"/>
    <w:rsid w:val="003F155E"/>
    <w:rsid w:val="003F1C43"/>
    <w:rsid w:val="003F35E3"/>
    <w:rsid w:val="003F4DBF"/>
    <w:rsid w:val="00402370"/>
    <w:rsid w:val="0040294A"/>
    <w:rsid w:val="00403BF0"/>
    <w:rsid w:val="004040D3"/>
    <w:rsid w:val="0040497D"/>
    <w:rsid w:val="00404E89"/>
    <w:rsid w:val="00406B2A"/>
    <w:rsid w:val="0041035D"/>
    <w:rsid w:val="004103C2"/>
    <w:rsid w:val="004115E8"/>
    <w:rsid w:val="00412001"/>
    <w:rsid w:val="004135E1"/>
    <w:rsid w:val="00414690"/>
    <w:rsid w:val="00415213"/>
    <w:rsid w:val="0041566E"/>
    <w:rsid w:val="00415B26"/>
    <w:rsid w:val="00415C6E"/>
    <w:rsid w:val="00420835"/>
    <w:rsid w:val="00420FE9"/>
    <w:rsid w:val="00422CD1"/>
    <w:rsid w:val="00423EFB"/>
    <w:rsid w:val="004242FC"/>
    <w:rsid w:val="004271DB"/>
    <w:rsid w:val="00432085"/>
    <w:rsid w:val="00432789"/>
    <w:rsid w:val="004327B3"/>
    <w:rsid w:val="00432EF7"/>
    <w:rsid w:val="00433E04"/>
    <w:rsid w:val="00435DE5"/>
    <w:rsid w:val="00435EE5"/>
    <w:rsid w:val="0043776E"/>
    <w:rsid w:val="004407B8"/>
    <w:rsid w:val="00440FE4"/>
    <w:rsid w:val="004419EF"/>
    <w:rsid w:val="00442C82"/>
    <w:rsid w:val="00443100"/>
    <w:rsid w:val="00443DED"/>
    <w:rsid w:val="004475C3"/>
    <w:rsid w:val="00451CBA"/>
    <w:rsid w:val="0045467A"/>
    <w:rsid w:val="00454FA4"/>
    <w:rsid w:val="0046569E"/>
    <w:rsid w:val="00472090"/>
    <w:rsid w:val="004742C5"/>
    <w:rsid w:val="00475471"/>
    <w:rsid w:val="004801F0"/>
    <w:rsid w:val="00480745"/>
    <w:rsid w:val="00480F0F"/>
    <w:rsid w:val="00483017"/>
    <w:rsid w:val="004837F0"/>
    <w:rsid w:val="0048445E"/>
    <w:rsid w:val="004861E9"/>
    <w:rsid w:val="00487182"/>
    <w:rsid w:val="004873AC"/>
    <w:rsid w:val="004908DD"/>
    <w:rsid w:val="00490AAA"/>
    <w:rsid w:val="00491F18"/>
    <w:rsid w:val="00496934"/>
    <w:rsid w:val="004A0892"/>
    <w:rsid w:val="004A1732"/>
    <w:rsid w:val="004A2171"/>
    <w:rsid w:val="004A578D"/>
    <w:rsid w:val="004A768D"/>
    <w:rsid w:val="004A7825"/>
    <w:rsid w:val="004B0F31"/>
    <w:rsid w:val="004B2EC0"/>
    <w:rsid w:val="004B3580"/>
    <w:rsid w:val="004B4E23"/>
    <w:rsid w:val="004B5810"/>
    <w:rsid w:val="004B709A"/>
    <w:rsid w:val="004B7C28"/>
    <w:rsid w:val="004C15C0"/>
    <w:rsid w:val="004C332D"/>
    <w:rsid w:val="004C4C87"/>
    <w:rsid w:val="004C51FD"/>
    <w:rsid w:val="004C6BF8"/>
    <w:rsid w:val="004C76D7"/>
    <w:rsid w:val="004C7E39"/>
    <w:rsid w:val="004D1A2C"/>
    <w:rsid w:val="004D2DD0"/>
    <w:rsid w:val="004D40AC"/>
    <w:rsid w:val="004D7266"/>
    <w:rsid w:val="004D72F6"/>
    <w:rsid w:val="004D7692"/>
    <w:rsid w:val="004E0AAF"/>
    <w:rsid w:val="004E0BCC"/>
    <w:rsid w:val="004E13A6"/>
    <w:rsid w:val="004E26DC"/>
    <w:rsid w:val="004E317D"/>
    <w:rsid w:val="004E3DC4"/>
    <w:rsid w:val="004E4165"/>
    <w:rsid w:val="004F108B"/>
    <w:rsid w:val="004F35CA"/>
    <w:rsid w:val="004F6065"/>
    <w:rsid w:val="004F6314"/>
    <w:rsid w:val="004F6F21"/>
    <w:rsid w:val="004F7691"/>
    <w:rsid w:val="0050032E"/>
    <w:rsid w:val="00501BDE"/>
    <w:rsid w:val="00502F67"/>
    <w:rsid w:val="00503888"/>
    <w:rsid w:val="005052AF"/>
    <w:rsid w:val="00506847"/>
    <w:rsid w:val="00511894"/>
    <w:rsid w:val="0051323B"/>
    <w:rsid w:val="005138A0"/>
    <w:rsid w:val="00513B0E"/>
    <w:rsid w:val="00516546"/>
    <w:rsid w:val="00517C80"/>
    <w:rsid w:val="00523917"/>
    <w:rsid w:val="005303A7"/>
    <w:rsid w:val="005343EC"/>
    <w:rsid w:val="00534B0E"/>
    <w:rsid w:val="00536463"/>
    <w:rsid w:val="00537138"/>
    <w:rsid w:val="00537993"/>
    <w:rsid w:val="00542BD8"/>
    <w:rsid w:val="00544825"/>
    <w:rsid w:val="0054603A"/>
    <w:rsid w:val="005473AB"/>
    <w:rsid w:val="005519B5"/>
    <w:rsid w:val="005545CB"/>
    <w:rsid w:val="00554F9D"/>
    <w:rsid w:val="00555517"/>
    <w:rsid w:val="00556CE3"/>
    <w:rsid w:val="00561A10"/>
    <w:rsid w:val="00567797"/>
    <w:rsid w:val="00567A71"/>
    <w:rsid w:val="0057150C"/>
    <w:rsid w:val="00571DB4"/>
    <w:rsid w:val="005752F9"/>
    <w:rsid w:val="00577534"/>
    <w:rsid w:val="00581774"/>
    <w:rsid w:val="00581CB4"/>
    <w:rsid w:val="00583B73"/>
    <w:rsid w:val="005853C7"/>
    <w:rsid w:val="005873DB"/>
    <w:rsid w:val="00591BAC"/>
    <w:rsid w:val="00591E89"/>
    <w:rsid w:val="005933C1"/>
    <w:rsid w:val="00593E21"/>
    <w:rsid w:val="00594CEF"/>
    <w:rsid w:val="00595D2F"/>
    <w:rsid w:val="00595D79"/>
    <w:rsid w:val="00596EFB"/>
    <w:rsid w:val="005A2679"/>
    <w:rsid w:val="005A3729"/>
    <w:rsid w:val="005A3BED"/>
    <w:rsid w:val="005A4133"/>
    <w:rsid w:val="005A4D8B"/>
    <w:rsid w:val="005A766F"/>
    <w:rsid w:val="005B1A42"/>
    <w:rsid w:val="005B31AE"/>
    <w:rsid w:val="005B3277"/>
    <w:rsid w:val="005B38F0"/>
    <w:rsid w:val="005B666F"/>
    <w:rsid w:val="005C6DFB"/>
    <w:rsid w:val="005C6E51"/>
    <w:rsid w:val="005D00F9"/>
    <w:rsid w:val="005D0C14"/>
    <w:rsid w:val="005D0D7E"/>
    <w:rsid w:val="005D22F8"/>
    <w:rsid w:val="005D5093"/>
    <w:rsid w:val="005D50A5"/>
    <w:rsid w:val="005D5CBA"/>
    <w:rsid w:val="005D61AF"/>
    <w:rsid w:val="005E0021"/>
    <w:rsid w:val="005E7E91"/>
    <w:rsid w:val="005F1483"/>
    <w:rsid w:val="005F1DB0"/>
    <w:rsid w:val="005F469A"/>
    <w:rsid w:val="005F55F0"/>
    <w:rsid w:val="005F696D"/>
    <w:rsid w:val="005F6FFB"/>
    <w:rsid w:val="0060124B"/>
    <w:rsid w:val="006033B5"/>
    <w:rsid w:val="006047F1"/>
    <w:rsid w:val="00606219"/>
    <w:rsid w:val="006073DF"/>
    <w:rsid w:val="006101C7"/>
    <w:rsid w:val="006118B1"/>
    <w:rsid w:val="0061495B"/>
    <w:rsid w:val="00616F4B"/>
    <w:rsid w:val="00620CA5"/>
    <w:rsid w:val="00621433"/>
    <w:rsid w:val="0062168C"/>
    <w:rsid w:val="00622D9B"/>
    <w:rsid w:val="0062536E"/>
    <w:rsid w:val="006334B5"/>
    <w:rsid w:val="00636A24"/>
    <w:rsid w:val="00636A6A"/>
    <w:rsid w:val="00641E08"/>
    <w:rsid w:val="00643BB1"/>
    <w:rsid w:val="006446BA"/>
    <w:rsid w:val="006446C5"/>
    <w:rsid w:val="00646143"/>
    <w:rsid w:val="0065388B"/>
    <w:rsid w:val="0065410F"/>
    <w:rsid w:val="006543F7"/>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846F7"/>
    <w:rsid w:val="00687830"/>
    <w:rsid w:val="006927F9"/>
    <w:rsid w:val="006A085C"/>
    <w:rsid w:val="006A09D1"/>
    <w:rsid w:val="006A0CC8"/>
    <w:rsid w:val="006A252C"/>
    <w:rsid w:val="006A37C1"/>
    <w:rsid w:val="006A699D"/>
    <w:rsid w:val="006A7089"/>
    <w:rsid w:val="006B1074"/>
    <w:rsid w:val="006B2688"/>
    <w:rsid w:val="006B5647"/>
    <w:rsid w:val="006B564B"/>
    <w:rsid w:val="006B7E1C"/>
    <w:rsid w:val="006C1939"/>
    <w:rsid w:val="006C2516"/>
    <w:rsid w:val="006C3045"/>
    <w:rsid w:val="006C3E35"/>
    <w:rsid w:val="006C41B6"/>
    <w:rsid w:val="006C4F26"/>
    <w:rsid w:val="006D0FFC"/>
    <w:rsid w:val="006D1D44"/>
    <w:rsid w:val="006D522D"/>
    <w:rsid w:val="006D6A01"/>
    <w:rsid w:val="006D6E45"/>
    <w:rsid w:val="006D7FCD"/>
    <w:rsid w:val="006E07DC"/>
    <w:rsid w:val="006E1F8C"/>
    <w:rsid w:val="006E396C"/>
    <w:rsid w:val="006E40F1"/>
    <w:rsid w:val="006E4842"/>
    <w:rsid w:val="006E7316"/>
    <w:rsid w:val="006F15C1"/>
    <w:rsid w:val="006F26B4"/>
    <w:rsid w:val="006F5037"/>
    <w:rsid w:val="006F5E9A"/>
    <w:rsid w:val="006F6EDD"/>
    <w:rsid w:val="006F7D6A"/>
    <w:rsid w:val="0070153D"/>
    <w:rsid w:val="00702108"/>
    <w:rsid w:val="00705C1A"/>
    <w:rsid w:val="00711241"/>
    <w:rsid w:val="00712839"/>
    <w:rsid w:val="00712FB4"/>
    <w:rsid w:val="00713445"/>
    <w:rsid w:val="00714196"/>
    <w:rsid w:val="00715CEA"/>
    <w:rsid w:val="00716CC0"/>
    <w:rsid w:val="00717599"/>
    <w:rsid w:val="00720626"/>
    <w:rsid w:val="00721576"/>
    <w:rsid w:val="00722BBB"/>
    <w:rsid w:val="00723B08"/>
    <w:rsid w:val="00723CF2"/>
    <w:rsid w:val="00727965"/>
    <w:rsid w:val="00730140"/>
    <w:rsid w:val="0073157A"/>
    <w:rsid w:val="00731B85"/>
    <w:rsid w:val="007326CA"/>
    <w:rsid w:val="0073360E"/>
    <w:rsid w:val="00741579"/>
    <w:rsid w:val="0074538E"/>
    <w:rsid w:val="00745FFC"/>
    <w:rsid w:val="00750B67"/>
    <w:rsid w:val="00751034"/>
    <w:rsid w:val="00752729"/>
    <w:rsid w:val="00752E45"/>
    <w:rsid w:val="007533DB"/>
    <w:rsid w:val="0075350F"/>
    <w:rsid w:val="007538A3"/>
    <w:rsid w:val="007540DC"/>
    <w:rsid w:val="0075424D"/>
    <w:rsid w:val="00755031"/>
    <w:rsid w:val="0075512B"/>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5C76"/>
    <w:rsid w:val="00785DFA"/>
    <w:rsid w:val="00786E8B"/>
    <w:rsid w:val="00787218"/>
    <w:rsid w:val="00787443"/>
    <w:rsid w:val="007875E0"/>
    <w:rsid w:val="007905D4"/>
    <w:rsid w:val="0079198C"/>
    <w:rsid w:val="00792BB9"/>
    <w:rsid w:val="00792DF5"/>
    <w:rsid w:val="00792E1F"/>
    <w:rsid w:val="00793D14"/>
    <w:rsid w:val="0079697E"/>
    <w:rsid w:val="007976EE"/>
    <w:rsid w:val="007A1424"/>
    <w:rsid w:val="007A1973"/>
    <w:rsid w:val="007A1B40"/>
    <w:rsid w:val="007A314E"/>
    <w:rsid w:val="007A3CDE"/>
    <w:rsid w:val="007A4AEC"/>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3289"/>
    <w:rsid w:val="007E1EFD"/>
    <w:rsid w:val="007E21B9"/>
    <w:rsid w:val="007E3764"/>
    <w:rsid w:val="007E5F3A"/>
    <w:rsid w:val="007F0577"/>
    <w:rsid w:val="007F1534"/>
    <w:rsid w:val="007F2E17"/>
    <w:rsid w:val="007F3ED3"/>
    <w:rsid w:val="007F489F"/>
    <w:rsid w:val="007F7631"/>
    <w:rsid w:val="0080025C"/>
    <w:rsid w:val="00803489"/>
    <w:rsid w:val="00804D4A"/>
    <w:rsid w:val="00805FDE"/>
    <w:rsid w:val="00807FFA"/>
    <w:rsid w:val="008102AB"/>
    <w:rsid w:val="008117CD"/>
    <w:rsid w:val="008131C7"/>
    <w:rsid w:val="008140C1"/>
    <w:rsid w:val="008215D3"/>
    <w:rsid w:val="008231A0"/>
    <w:rsid w:val="008247E0"/>
    <w:rsid w:val="0082603D"/>
    <w:rsid w:val="00827E5A"/>
    <w:rsid w:val="00831D47"/>
    <w:rsid w:val="00832AAB"/>
    <w:rsid w:val="00836F79"/>
    <w:rsid w:val="00840288"/>
    <w:rsid w:val="008403C2"/>
    <w:rsid w:val="00841546"/>
    <w:rsid w:val="008418AA"/>
    <w:rsid w:val="00841FBE"/>
    <w:rsid w:val="0084484D"/>
    <w:rsid w:val="00845C98"/>
    <w:rsid w:val="0084778B"/>
    <w:rsid w:val="00847BEF"/>
    <w:rsid w:val="008511E6"/>
    <w:rsid w:val="00852DFE"/>
    <w:rsid w:val="0085384B"/>
    <w:rsid w:val="00855F88"/>
    <w:rsid w:val="00860D39"/>
    <w:rsid w:val="00860FA5"/>
    <w:rsid w:val="00861D26"/>
    <w:rsid w:val="00862BF2"/>
    <w:rsid w:val="00863104"/>
    <w:rsid w:val="0086514F"/>
    <w:rsid w:val="00865425"/>
    <w:rsid w:val="00871C0D"/>
    <w:rsid w:val="00872473"/>
    <w:rsid w:val="00876B36"/>
    <w:rsid w:val="00877878"/>
    <w:rsid w:val="008808B2"/>
    <w:rsid w:val="0088176A"/>
    <w:rsid w:val="00882CAF"/>
    <w:rsid w:val="00886A0B"/>
    <w:rsid w:val="00893516"/>
    <w:rsid w:val="0089396A"/>
    <w:rsid w:val="00893AD1"/>
    <w:rsid w:val="00894E12"/>
    <w:rsid w:val="0089569E"/>
    <w:rsid w:val="008A0F7D"/>
    <w:rsid w:val="008A1732"/>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3DB2"/>
    <w:rsid w:val="008D4D85"/>
    <w:rsid w:val="008D52B2"/>
    <w:rsid w:val="008E010A"/>
    <w:rsid w:val="008E2ADF"/>
    <w:rsid w:val="008E4159"/>
    <w:rsid w:val="008F33AB"/>
    <w:rsid w:val="008F4777"/>
    <w:rsid w:val="008F5E00"/>
    <w:rsid w:val="008F6684"/>
    <w:rsid w:val="008F707F"/>
    <w:rsid w:val="00901077"/>
    <w:rsid w:val="00902038"/>
    <w:rsid w:val="00902D96"/>
    <w:rsid w:val="00906244"/>
    <w:rsid w:val="00907D72"/>
    <w:rsid w:val="00912EB3"/>
    <w:rsid w:val="009131AA"/>
    <w:rsid w:val="0091378D"/>
    <w:rsid w:val="00914AB6"/>
    <w:rsid w:val="009212D1"/>
    <w:rsid w:val="00923428"/>
    <w:rsid w:val="00925220"/>
    <w:rsid w:val="00925398"/>
    <w:rsid w:val="0092679D"/>
    <w:rsid w:val="00926CE2"/>
    <w:rsid w:val="00927BD8"/>
    <w:rsid w:val="00932E22"/>
    <w:rsid w:val="009348C8"/>
    <w:rsid w:val="0093490C"/>
    <w:rsid w:val="0093586B"/>
    <w:rsid w:val="00940C09"/>
    <w:rsid w:val="00941E32"/>
    <w:rsid w:val="0094550D"/>
    <w:rsid w:val="00946E4A"/>
    <w:rsid w:val="0094750B"/>
    <w:rsid w:val="00947CF3"/>
    <w:rsid w:val="009501F2"/>
    <w:rsid w:val="00950241"/>
    <w:rsid w:val="0095133F"/>
    <w:rsid w:val="0095205B"/>
    <w:rsid w:val="009523D7"/>
    <w:rsid w:val="00953D0B"/>
    <w:rsid w:val="00955143"/>
    <w:rsid w:val="00961C71"/>
    <w:rsid w:val="00961FB1"/>
    <w:rsid w:val="00962893"/>
    <w:rsid w:val="00964430"/>
    <w:rsid w:val="009653B5"/>
    <w:rsid w:val="009656F1"/>
    <w:rsid w:val="009662A7"/>
    <w:rsid w:val="00966802"/>
    <w:rsid w:val="00966E13"/>
    <w:rsid w:val="009679DD"/>
    <w:rsid w:val="009712BE"/>
    <w:rsid w:val="0097265D"/>
    <w:rsid w:val="00973664"/>
    <w:rsid w:val="00973E7A"/>
    <w:rsid w:val="00975706"/>
    <w:rsid w:val="00983202"/>
    <w:rsid w:val="00983FC2"/>
    <w:rsid w:val="0098526E"/>
    <w:rsid w:val="00986F13"/>
    <w:rsid w:val="00986FBE"/>
    <w:rsid w:val="00987DA1"/>
    <w:rsid w:val="0099083D"/>
    <w:rsid w:val="00992849"/>
    <w:rsid w:val="009930C5"/>
    <w:rsid w:val="00994B32"/>
    <w:rsid w:val="00995170"/>
    <w:rsid w:val="00995E2B"/>
    <w:rsid w:val="009A18E3"/>
    <w:rsid w:val="009A5437"/>
    <w:rsid w:val="009A73A4"/>
    <w:rsid w:val="009A73BB"/>
    <w:rsid w:val="009A7E4D"/>
    <w:rsid w:val="009B012A"/>
    <w:rsid w:val="009B0644"/>
    <w:rsid w:val="009B1ADD"/>
    <w:rsid w:val="009B2CA9"/>
    <w:rsid w:val="009B3385"/>
    <w:rsid w:val="009B3C40"/>
    <w:rsid w:val="009B4CA4"/>
    <w:rsid w:val="009B5AEE"/>
    <w:rsid w:val="009C008E"/>
    <w:rsid w:val="009C0AD7"/>
    <w:rsid w:val="009C0E66"/>
    <w:rsid w:val="009C1C3D"/>
    <w:rsid w:val="009C3618"/>
    <w:rsid w:val="009D71D7"/>
    <w:rsid w:val="009E0092"/>
    <w:rsid w:val="009E136B"/>
    <w:rsid w:val="009E375F"/>
    <w:rsid w:val="009E4194"/>
    <w:rsid w:val="009E5BBD"/>
    <w:rsid w:val="009E61DF"/>
    <w:rsid w:val="009E6CC7"/>
    <w:rsid w:val="009F0742"/>
    <w:rsid w:val="009F1408"/>
    <w:rsid w:val="009F1B70"/>
    <w:rsid w:val="009F569F"/>
    <w:rsid w:val="009F673A"/>
    <w:rsid w:val="009F6DBC"/>
    <w:rsid w:val="009F790D"/>
    <w:rsid w:val="00A020AA"/>
    <w:rsid w:val="00A02F9C"/>
    <w:rsid w:val="00A045EC"/>
    <w:rsid w:val="00A04A3C"/>
    <w:rsid w:val="00A07C02"/>
    <w:rsid w:val="00A113A2"/>
    <w:rsid w:val="00A11972"/>
    <w:rsid w:val="00A129FF"/>
    <w:rsid w:val="00A12F31"/>
    <w:rsid w:val="00A1688A"/>
    <w:rsid w:val="00A22BD9"/>
    <w:rsid w:val="00A22FEA"/>
    <w:rsid w:val="00A23E64"/>
    <w:rsid w:val="00A2443F"/>
    <w:rsid w:val="00A245E3"/>
    <w:rsid w:val="00A24D8D"/>
    <w:rsid w:val="00A265FA"/>
    <w:rsid w:val="00A3655A"/>
    <w:rsid w:val="00A369D3"/>
    <w:rsid w:val="00A410AA"/>
    <w:rsid w:val="00A42E17"/>
    <w:rsid w:val="00A4457B"/>
    <w:rsid w:val="00A457E5"/>
    <w:rsid w:val="00A47E09"/>
    <w:rsid w:val="00A47F17"/>
    <w:rsid w:val="00A53953"/>
    <w:rsid w:val="00A53E5A"/>
    <w:rsid w:val="00A54656"/>
    <w:rsid w:val="00A56171"/>
    <w:rsid w:val="00A6118B"/>
    <w:rsid w:val="00A621E0"/>
    <w:rsid w:val="00A643AE"/>
    <w:rsid w:val="00A70DB9"/>
    <w:rsid w:val="00A718A3"/>
    <w:rsid w:val="00A725F0"/>
    <w:rsid w:val="00A72A44"/>
    <w:rsid w:val="00A753CC"/>
    <w:rsid w:val="00A7601B"/>
    <w:rsid w:val="00A7719F"/>
    <w:rsid w:val="00A80934"/>
    <w:rsid w:val="00A81AE1"/>
    <w:rsid w:val="00A822BE"/>
    <w:rsid w:val="00A84C3B"/>
    <w:rsid w:val="00A8585B"/>
    <w:rsid w:val="00A85F22"/>
    <w:rsid w:val="00A909F9"/>
    <w:rsid w:val="00A90BAF"/>
    <w:rsid w:val="00AA08E0"/>
    <w:rsid w:val="00AA1284"/>
    <w:rsid w:val="00AA305C"/>
    <w:rsid w:val="00AA7625"/>
    <w:rsid w:val="00AB021D"/>
    <w:rsid w:val="00AC0256"/>
    <w:rsid w:val="00AC11D6"/>
    <w:rsid w:val="00AC4A9A"/>
    <w:rsid w:val="00AC4EE1"/>
    <w:rsid w:val="00AC759D"/>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2470"/>
    <w:rsid w:val="00AF4670"/>
    <w:rsid w:val="00AF5DAE"/>
    <w:rsid w:val="00AF5FF1"/>
    <w:rsid w:val="00AF724C"/>
    <w:rsid w:val="00B015D9"/>
    <w:rsid w:val="00B02F40"/>
    <w:rsid w:val="00B0452C"/>
    <w:rsid w:val="00B06540"/>
    <w:rsid w:val="00B10D6F"/>
    <w:rsid w:val="00B111B6"/>
    <w:rsid w:val="00B11D9E"/>
    <w:rsid w:val="00B12605"/>
    <w:rsid w:val="00B13363"/>
    <w:rsid w:val="00B13648"/>
    <w:rsid w:val="00B163E5"/>
    <w:rsid w:val="00B17BBA"/>
    <w:rsid w:val="00B20BBF"/>
    <w:rsid w:val="00B2258F"/>
    <w:rsid w:val="00B23F7C"/>
    <w:rsid w:val="00B25155"/>
    <w:rsid w:val="00B25C4E"/>
    <w:rsid w:val="00B27D30"/>
    <w:rsid w:val="00B27E43"/>
    <w:rsid w:val="00B324B8"/>
    <w:rsid w:val="00B328FB"/>
    <w:rsid w:val="00B3336E"/>
    <w:rsid w:val="00B33FD6"/>
    <w:rsid w:val="00B353A5"/>
    <w:rsid w:val="00B37048"/>
    <w:rsid w:val="00B37639"/>
    <w:rsid w:val="00B42B0A"/>
    <w:rsid w:val="00B45C8A"/>
    <w:rsid w:val="00B469F5"/>
    <w:rsid w:val="00B5058F"/>
    <w:rsid w:val="00B50689"/>
    <w:rsid w:val="00B506B1"/>
    <w:rsid w:val="00B54C68"/>
    <w:rsid w:val="00B57313"/>
    <w:rsid w:val="00B6236C"/>
    <w:rsid w:val="00B63E86"/>
    <w:rsid w:val="00B65A64"/>
    <w:rsid w:val="00B73756"/>
    <w:rsid w:val="00B739D4"/>
    <w:rsid w:val="00B74A23"/>
    <w:rsid w:val="00B75002"/>
    <w:rsid w:val="00B754E9"/>
    <w:rsid w:val="00B76DA1"/>
    <w:rsid w:val="00B77150"/>
    <w:rsid w:val="00B77677"/>
    <w:rsid w:val="00B77B7B"/>
    <w:rsid w:val="00B80478"/>
    <w:rsid w:val="00B80AF5"/>
    <w:rsid w:val="00B83E9E"/>
    <w:rsid w:val="00B86832"/>
    <w:rsid w:val="00B87807"/>
    <w:rsid w:val="00B879F4"/>
    <w:rsid w:val="00B9356B"/>
    <w:rsid w:val="00B93975"/>
    <w:rsid w:val="00B949C3"/>
    <w:rsid w:val="00B94FC1"/>
    <w:rsid w:val="00B94FEE"/>
    <w:rsid w:val="00B956D7"/>
    <w:rsid w:val="00B95707"/>
    <w:rsid w:val="00B96870"/>
    <w:rsid w:val="00BA35D9"/>
    <w:rsid w:val="00BB235C"/>
    <w:rsid w:val="00BB76F5"/>
    <w:rsid w:val="00BC14E4"/>
    <w:rsid w:val="00BC2684"/>
    <w:rsid w:val="00BC2D2A"/>
    <w:rsid w:val="00BC38FD"/>
    <w:rsid w:val="00BC53C3"/>
    <w:rsid w:val="00BC6AC9"/>
    <w:rsid w:val="00BD11BF"/>
    <w:rsid w:val="00BD1E22"/>
    <w:rsid w:val="00BD3DB7"/>
    <w:rsid w:val="00BD5C8E"/>
    <w:rsid w:val="00BD5DA1"/>
    <w:rsid w:val="00BD624D"/>
    <w:rsid w:val="00BD6867"/>
    <w:rsid w:val="00BD7B0A"/>
    <w:rsid w:val="00BE07E1"/>
    <w:rsid w:val="00BE2375"/>
    <w:rsid w:val="00BE3DA0"/>
    <w:rsid w:val="00BE486C"/>
    <w:rsid w:val="00BE4AED"/>
    <w:rsid w:val="00BE5881"/>
    <w:rsid w:val="00BE6B23"/>
    <w:rsid w:val="00BF058D"/>
    <w:rsid w:val="00BF2296"/>
    <w:rsid w:val="00BF2F77"/>
    <w:rsid w:val="00BF5F47"/>
    <w:rsid w:val="00BF64F0"/>
    <w:rsid w:val="00BF6AAA"/>
    <w:rsid w:val="00BF7B00"/>
    <w:rsid w:val="00BF7B76"/>
    <w:rsid w:val="00C023EC"/>
    <w:rsid w:val="00C0476C"/>
    <w:rsid w:val="00C06903"/>
    <w:rsid w:val="00C0707B"/>
    <w:rsid w:val="00C0761B"/>
    <w:rsid w:val="00C12921"/>
    <w:rsid w:val="00C139A6"/>
    <w:rsid w:val="00C1512C"/>
    <w:rsid w:val="00C17EAB"/>
    <w:rsid w:val="00C20C2E"/>
    <w:rsid w:val="00C21EB0"/>
    <w:rsid w:val="00C22674"/>
    <w:rsid w:val="00C25993"/>
    <w:rsid w:val="00C262CC"/>
    <w:rsid w:val="00C34C24"/>
    <w:rsid w:val="00C350FE"/>
    <w:rsid w:val="00C35AEC"/>
    <w:rsid w:val="00C36E14"/>
    <w:rsid w:val="00C4163F"/>
    <w:rsid w:val="00C42490"/>
    <w:rsid w:val="00C4320F"/>
    <w:rsid w:val="00C44D28"/>
    <w:rsid w:val="00C4570D"/>
    <w:rsid w:val="00C51585"/>
    <w:rsid w:val="00C53225"/>
    <w:rsid w:val="00C533B8"/>
    <w:rsid w:val="00C53BBE"/>
    <w:rsid w:val="00C550D6"/>
    <w:rsid w:val="00C568CD"/>
    <w:rsid w:val="00C56DEF"/>
    <w:rsid w:val="00C57701"/>
    <w:rsid w:val="00C57C11"/>
    <w:rsid w:val="00C612E5"/>
    <w:rsid w:val="00C615D8"/>
    <w:rsid w:val="00C6226D"/>
    <w:rsid w:val="00C64BA1"/>
    <w:rsid w:val="00C64E73"/>
    <w:rsid w:val="00C679D5"/>
    <w:rsid w:val="00C70480"/>
    <w:rsid w:val="00C71435"/>
    <w:rsid w:val="00C73E0D"/>
    <w:rsid w:val="00C74E3E"/>
    <w:rsid w:val="00C7556F"/>
    <w:rsid w:val="00C7702B"/>
    <w:rsid w:val="00C81E91"/>
    <w:rsid w:val="00C82883"/>
    <w:rsid w:val="00C85D81"/>
    <w:rsid w:val="00C86DC0"/>
    <w:rsid w:val="00C87388"/>
    <w:rsid w:val="00C90BF6"/>
    <w:rsid w:val="00C95386"/>
    <w:rsid w:val="00C95DCE"/>
    <w:rsid w:val="00C95E93"/>
    <w:rsid w:val="00CA0E99"/>
    <w:rsid w:val="00CA0F2E"/>
    <w:rsid w:val="00CA1703"/>
    <w:rsid w:val="00CA2E96"/>
    <w:rsid w:val="00CA366F"/>
    <w:rsid w:val="00CA7C1E"/>
    <w:rsid w:val="00CB029F"/>
    <w:rsid w:val="00CB0593"/>
    <w:rsid w:val="00CB0626"/>
    <w:rsid w:val="00CB06F1"/>
    <w:rsid w:val="00CB4246"/>
    <w:rsid w:val="00CB5942"/>
    <w:rsid w:val="00CB636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33DF"/>
    <w:rsid w:val="00CD37EE"/>
    <w:rsid w:val="00CE0C42"/>
    <w:rsid w:val="00CE1B43"/>
    <w:rsid w:val="00CE2CC1"/>
    <w:rsid w:val="00CE3F0D"/>
    <w:rsid w:val="00CE4083"/>
    <w:rsid w:val="00CE46A7"/>
    <w:rsid w:val="00CE598C"/>
    <w:rsid w:val="00CE7334"/>
    <w:rsid w:val="00CE7468"/>
    <w:rsid w:val="00CE7658"/>
    <w:rsid w:val="00CE7D21"/>
    <w:rsid w:val="00CF0EA9"/>
    <w:rsid w:val="00CF27C8"/>
    <w:rsid w:val="00CF7485"/>
    <w:rsid w:val="00D0124B"/>
    <w:rsid w:val="00D0124D"/>
    <w:rsid w:val="00D020B6"/>
    <w:rsid w:val="00D0288D"/>
    <w:rsid w:val="00D03EF1"/>
    <w:rsid w:val="00D05639"/>
    <w:rsid w:val="00D058C0"/>
    <w:rsid w:val="00D0725B"/>
    <w:rsid w:val="00D07951"/>
    <w:rsid w:val="00D07ABE"/>
    <w:rsid w:val="00D123E8"/>
    <w:rsid w:val="00D13A12"/>
    <w:rsid w:val="00D14995"/>
    <w:rsid w:val="00D150D6"/>
    <w:rsid w:val="00D1586D"/>
    <w:rsid w:val="00D24C8B"/>
    <w:rsid w:val="00D24D2D"/>
    <w:rsid w:val="00D24FBB"/>
    <w:rsid w:val="00D2532D"/>
    <w:rsid w:val="00D265C2"/>
    <w:rsid w:val="00D27FED"/>
    <w:rsid w:val="00D316A6"/>
    <w:rsid w:val="00D32523"/>
    <w:rsid w:val="00D32BDF"/>
    <w:rsid w:val="00D32F8E"/>
    <w:rsid w:val="00D33584"/>
    <w:rsid w:val="00D34F67"/>
    <w:rsid w:val="00D413D6"/>
    <w:rsid w:val="00D4233F"/>
    <w:rsid w:val="00D429EB"/>
    <w:rsid w:val="00D4467E"/>
    <w:rsid w:val="00D4607E"/>
    <w:rsid w:val="00D46F4D"/>
    <w:rsid w:val="00D5184A"/>
    <w:rsid w:val="00D51867"/>
    <w:rsid w:val="00D52533"/>
    <w:rsid w:val="00D531CC"/>
    <w:rsid w:val="00D5489C"/>
    <w:rsid w:val="00D60E55"/>
    <w:rsid w:val="00D61733"/>
    <w:rsid w:val="00D6264D"/>
    <w:rsid w:val="00D644D6"/>
    <w:rsid w:val="00D668E8"/>
    <w:rsid w:val="00D67BD3"/>
    <w:rsid w:val="00D67E3C"/>
    <w:rsid w:val="00D70733"/>
    <w:rsid w:val="00D707CC"/>
    <w:rsid w:val="00D725A8"/>
    <w:rsid w:val="00D73C2B"/>
    <w:rsid w:val="00D73CCA"/>
    <w:rsid w:val="00D80C6D"/>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5276"/>
    <w:rsid w:val="00DA5C57"/>
    <w:rsid w:val="00DA7FED"/>
    <w:rsid w:val="00DB058B"/>
    <w:rsid w:val="00DB0D57"/>
    <w:rsid w:val="00DB5870"/>
    <w:rsid w:val="00DB6F12"/>
    <w:rsid w:val="00DC06E2"/>
    <w:rsid w:val="00DC1AB3"/>
    <w:rsid w:val="00DC212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BA9"/>
    <w:rsid w:val="00DF5B89"/>
    <w:rsid w:val="00DF7982"/>
    <w:rsid w:val="00E02BC0"/>
    <w:rsid w:val="00E02C57"/>
    <w:rsid w:val="00E04ED2"/>
    <w:rsid w:val="00E0520F"/>
    <w:rsid w:val="00E10AF9"/>
    <w:rsid w:val="00E11170"/>
    <w:rsid w:val="00E1148C"/>
    <w:rsid w:val="00E13476"/>
    <w:rsid w:val="00E1368E"/>
    <w:rsid w:val="00E15257"/>
    <w:rsid w:val="00E15DD2"/>
    <w:rsid w:val="00E1775C"/>
    <w:rsid w:val="00E17BFC"/>
    <w:rsid w:val="00E17D31"/>
    <w:rsid w:val="00E17FE3"/>
    <w:rsid w:val="00E20659"/>
    <w:rsid w:val="00E2073C"/>
    <w:rsid w:val="00E215BC"/>
    <w:rsid w:val="00E215D2"/>
    <w:rsid w:val="00E22A85"/>
    <w:rsid w:val="00E242A0"/>
    <w:rsid w:val="00E2454E"/>
    <w:rsid w:val="00E24BEA"/>
    <w:rsid w:val="00E251B9"/>
    <w:rsid w:val="00E2719E"/>
    <w:rsid w:val="00E3102F"/>
    <w:rsid w:val="00E31E98"/>
    <w:rsid w:val="00E32697"/>
    <w:rsid w:val="00E32F0A"/>
    <w:rsid w:val="00E36DCC"/>
    <w:rsid w:val="00E376C1"/>
    <w:rsid w:val="00E376F4"/>
    <w:rsid w:val="00E40E02"/>
    <w:rsid w:val="00E413B4"/>
    <w:rsid w:val="00E41A5D"/>
    <w:rsid w:val="00E458B7"/>
    <w:rsid w:val="00E47DEE"/>
    <w:rsid w:val="00E509BB"/>
    <w:rsid w:val="00E51BA6"/>
    <w:rsid w:val="00E544A0"/>
    <w:rsid w:val="00E55371"/>
    <w:rsid w:val="00E5583B"/>
    <w:rsid w:val="00E570A6"/>
    <w:rsid w:val="00E60A11"/>
    <w:rsid w:val="00E60E11"/>
    <w:rsid w:val="00E619F4"/>
    <w:rsid w:val="00E6757F"/>
    <w:rsid w:val="00E70DD6"/>
    <w:rsid w:val="00E711BA"/>
    <w:rsid w:val="00E71CBE"/>
    <w:rsid w:val="00E725B0"/>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F2B"/>
    <w:rsid w:val="00EE1980"/>
    <w:rsid w:val="00EE3F98"/>
    <w:rsid w:val="00EE6BBE"/>
    <w:rsid w:val="00EE7A28"/>
    <w:rsid w:val="00EF10BD"/>
    <w:rsid w:val="00EF3AE7"/>
    <w:rsid w:val="00EF3EC6"/>
    <w:rsid w:val="00EF4CC2"/>
    <w:rsid w:val="00EF5615"/>
    <w:rsid w:val="00EF5D7B"/>
    <w:rsid w:val="00F01A62"/>
    <w:rsid w:val="00F06153"/>
    <w:rsid w:val="00F06575"/>
    <w:rsid w:val="00F0768E"/>
    <w:rsid w:val="00F076A1"/>
    <w:rsid w:val="00F11104"/>
    <w:rsid w:val="00F115B0"/>
    <w:rsid w:val="00F134A8"/>
    <w:rsid w:val="00F139DF"/>
    <w:rsid w:val="00F147B9"/>
    <w:rsid w:val="00F14DCC"/>
    <w:rsid w:val="00F14EEC"/>
    <w:rsid w:val="00F20A9D"/>
    <w:rsid w:val="00F21BC4"/>
    <w:rsid w:val="00F27372"/>
    <w:rsid w:val="00F27575"/>
    <w:rsid w:val="00F30472"/>
    <w:rsid w:val="00F30F32"/>
    <w:rsid w:val="00F328BF"/>
    <w:rsid w:val="00F35358"/>
    <w:rsid w:val="00F36033"/>
    <w:rsid w:val="00F4121A"/>
    <w:rsid w:val="00F42F06"/>
    <w:rsid w:val="00F43CC6"/>
    <w:rsid w:val="00F50CE8"/>
    <w:rsid w:val="00F5182C"/>
    <w:rsid w:val="00F51B24"/>
    <w:rsid w:val="00F52FFC"/>
    <w:rsid w:val="00F5479E"/>
    <w:rsid w:val="00F6252E"/>
    <w:rsid w:val="00F64127"/>
    <w:rsid w:val="00F654AF"/>
    <w:rsid w:val="00F67665"/>
    <w:rsid w:val="00F72468"/>
    <w:rsid w:val="00F73F5B"/>
    <w:rsid w:val="00F74290"/>
    <w:rsid w:val="00F752F0"/>
    <w:rsid w:val="00F8066D"/>
    <w:rsid w:val="00F82C72"/>
    <w:rsid w:val="00F83753"/>
    <w:rsid w:val="00F85D8B"/>
    <w:rsid w:val="00F90C62"/>
    <w:rsid w:val="00F929E0"/>
    <w:rsid w:val="00F9314C"/>
    <w:rsid w:val="00F948BC"/>
    <w:rsid w:val="00F964C8"/>
    <w:rsid w:val="00F966E4"/>
    <w:rsid w:val="00F96F54"/>
    <w:rsid w:val="00F97339"/>
    <w:rsid w:val="00FA0C18"/>
    <w:rsid w:val="00FA1BCF"/>
    <w:rsid w:val="00FA1E94"/>
    <w:rsid w:val="00FA27E8"/>
    <w:rsid w:val="00FA2C72"/>
    <w:rsid w:val="00FA3D70"/>
    <w:rsid w:val="00FA5CFC"/>
    <w:rsid w:val="00FA6157"/>
    <w:rsid w:val="00FA71A4"/>
    <w:rsid w:val="00FA7C8B"/>
    <w:rsid w:val="00FB5AE8"/>
    <w:rsid w:val="00FB6929"/>
    <w:rsid w:val="00FC0A50"/>
    <w:rsid w:val="00FC12FA"/>
    <w:rsid w:val="00FC38F9"/>
    <w:rsid w:val="00FC52AF"/>
    <w:rsid w:val="00FC663D"/>
    <w:rsid w:val="00FC6E86"/>
    <w:rsid w:val="00FC7F84"/>
    <w:rsid w:val="00FD20B3"/>
    <w:rsid w:val="00FE0969"/>
    <w:rsid w:val="00FE17F0"/>
    <w:rsid w:val="00FE3A1A"/>
    <w:rsid w:val="00FE3B91"/>
    <w:rsid w:val="00FE702A"/>
    <w:rsid w:val="00FE77C2"/>
    <w:rsid w:val="00FE7B69"/>
    <w:rsid w:val="00FF044B"/>
    <w:rsid w:val="00FF0979"/>
    <w:rsid w:val="00FF0FEA"/>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11E48"/>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F061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27602323">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4501B-3FCF-47AF-AFBC-941FC67DA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6622</TotalTime>
  <Pages>1</Pages>
  <Words>2817</Words>
  <Characters>15495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986</cp:revision>
  <cp:lastPrinted>2017-11-28T16:49:00Z</cp:lastPrinted>
  <dcterms:created xsi:type="dcterms:W3CDTF">2016-08-09T21:05:00Z</dcterms:created>
  <dcterms:modified xsi:type="dcterms:W3CDTF">2017-11-28T16:50:00Z</dcterms:modified>
</cp:coreProperties>
</file>